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sz w:val="32"/>
          <w:szCs w:val="32"/>
          <w:highlight w:val="yellow"/>
        </w:rPr>
      </w:pPr>
      <w:r>
        <w:rPr>
          <w:rFonts w:hint="eastAsia" w:ascii="仿宋" w:hAnsi="仿宋" w:eastAsia="仿宋" w:cs="黑体"/>
          <w:sz w:val="32"/>
          <w:szCs w:val="32"/>
        </w:rPr>
        <w:t>附件3</w:t>
      </w:r>
    </w:p>
    <w:p>
      <w:pPr>
        <w:spacing w:beforeLines="50" w:afterLines="50" w:line="360" w:lineRule="auto"/>
        <w:jc w:val="center"/>
        <w:rPr>
          <w:rFonts w:hint="eastAsia" w:ascii="黑体" w:hAnsi="黑体" w:eastAsia="黑体"/>
          <w:sz w:val="36"/>
          <w:szCs w:val="36"/>
        </w:rPr>
      </w:pPr>
      <w:r>
        <w:rPr>
          <w:rFonts w:hint="eastAsia" w:ascii="黑体" w:hAnsi="黑体" w:eastAsia="黑体"/>
          <w:sz w:val="36"/>
          <w:szCs w:val="36"/>
        </w:rPr>
        <w:t>案例简况表</w:t>
      </w:r>
    </w:p>
    <w:tbl>
      <w:tblPr>
        <w:tblStyle w:val="2"/>
        <w:tblW w:w="98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1220"/>
        <w:gridCol w:w="1662"/>
        <w:gridCol w:w="1598"/>
        <w:gridCol w:w="245"/>
        <w:gridCol w:w="464"/>
        <w:gridCol w:w="491"/>
        <w:gridCol w:w="403"/>
        <w:gridCol w:w="552"/>
        <w:gridCol w:w="245"/>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案例名称</w:t>
            </w:r>
          </w:p>
        </w:tc>
        <w:tc>
          <w:tcPr>
            <w:tcW w:w="8081" w:type="dxa"/>
            <w:gridSpan w:val="10"/>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“双师教学”模式对学生学习行为的促进作用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szCs w:val="24"/>
              </w:rPr>
            </w:pPr>
            <w:r>
              <w:rPr>
                <w:rFonts w:hint="eastAsia" w:ascii="宋体" w:hAnsi="宋体"/>
                <w:color w:val="000000"/>
                <w:sz w:val="24"/>
                <w:szCs w:val="24"/>
              </w:rPr>
              <w:t>案例主题</w:t>
            </w:r>
          </w:p>
        </w:tc>
        <w:tc>
          <w:tcPr>
            <w:tcW w:w="8081" w:type="dxa"/>
            <w:gridSpan w:val="10"/>
            <w:tcBorders>
              <w:top w:val="single" w:color="auto" w:sz="4" w:space="0"/>
              <w:left w:val="nil"/>
              <w:bottom w:val="single" w:color="auto" w:sz="4" w:space="0"/>
              <w:right w:val="single" w:color="auto" w:sz="4" w:space="0"/>
            </w:tcBorders>
            <w:vAlign w:val="center"/>
          </w:tcPr>
          <w:p>
            <w:pPr>
              <w:jc w:val="left"/>
              <w:rPr>
                <w:rFonts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 xml:space="preserve">区域应用推广案例   </w:t>
            </w:r>
            <w:r>
              <w:rPr>
                <w:rFonts w:ascii="宋体" w:hAnsi="宋体"/>
                <w:color w:val="000000"/>
                <w:sz w:val="24"/>
                <w:szCs w:val="24"/>
              </w:rPr>
              <w:t>£</w:t>
            </w:r>
            <w:r>
              <w:rPr>
                <w:rFonts w:hint="eastAsia" w:ascii="宋体" w:hAnsi="宋体"/>
                <w:color w:val="000000"/>
                <w:sz w:val="24"/>
                <w:szCs w:val="24"/>
              </w:rPr>
              <w:t xml:space="preserve">实验校校本教研案例   </w:t>
            </w:r>
            <w:r>
              <w:rPr>
                <w:rFonts w:ascii="宋体" w:hAnsi="宋体"/>
                <w:color w:val="000000"/>
                <w:sz w:val="24"/>
                <w:szCs w:val="24"/>
              </w:rPr>
              <w:t>£</w:t>
            </w:r>
            <w:r>
              <w:rPr>
                <w:rFonts w:hint="eastAsia" w:ascii="宋体" w:hAnsi="宋体"/>
                <w:color w:val="000000"/>
                <w:sz w:val="24"/>
                <w:szCs w:val="24"/>
              </w:rPr>
              <w:t xml:space="preserve">实验校教师成长案例 </w:t>
            </w:r>
          </w:p>
          <w:p>
            <w:pPr>
              <w:jc w:val="left"/>
              <w:rPr>
                <w:rFonts w:hint="eastAsia" w:ascii="宋体" w:hAnsi="宋体"/>
                <w:color w:val="000000"/>
                <w:sz w:val="24"/>
                <w:szCs w:val="24"/>
              </w:rPr>
            </w:pPr>
            <w:r>
              <w:rPr>
                <w:rFonts w:ascii="宋体" w:hAnsi="宋体"/>
                <w:color w:val="000000"/>
                <w:sz w:val="24"/>
                <w:szCs w:val="24"/>
              </w:rPr>
              <w:t>£</w:t>
            </w:r>
            <w:r>
              <w:rPr>
                <w:rFonts w:hint="eastAsia" w:ascii="宋体" w:hAnsi="宋体"/>
                <w:color w:val="000000"/>
                <w:sz w:val="24"/>
                <w:szCs w:val="24"/>
              </w:rPr>
              <w:t xml:space="preserve">录课教师及录课团队成长案例    </w:t>
            </w:r>
            <w:r>
              <w:rPr>
                <w:rFonts w:ascii="宋体" w:hAnsi="宋体"/>
                <w:color w:val="000000"/>
                <w:sz w:val="24"/>
                <w:szCs w:val="24"/>
              </w:rPr>
              <w:t>£</w:t>
            </w:r>
            <w:r>
              <w:rPr>
                <w:rFonts w:hint="eastAsia" w:ascii="宋体" w:hAnsi="宋体"/>
                <w:color w:val="000000"/>
                <w:sz w:val="24"/>
                <w:szCs w:val="24"/>
              </w:rPr>
              <w:t xml:space="preserve">实验班学生个人成长案例  </w:t>
            </w:r>
          </w:p>
          <w:p>
            <w:pPr>
              <w:jc w:val="left"/>
              <w:rPr>
                <w:rFonts w:ascii="宋体" w:hAnsi="宋体"/>
                <w:color w:val="000000"/>
                <w:sz w:val="24"/>
                <w:szCs w:val="24"/>
              </w:rPr>
            </w:pPr>
            <w:r>
              <w:rPr>
                <w:rFonts w:ascii="宋体" w:hAnsi="宋体"/>
                <w:color w:val="000000"/>
                <w:sz w:val="24"/>
                <w:szCs w:val="24"/>
              </w:rPr>
              <w:t>R</w:t>
            </w:r>
            <w:r>
              <w:rPr>
                <w:rFonts w:hint="eastAsia" w:ascii="宋体" w:hAnsi="宋体"/>
                <w:color w:val="000000"/>
                <w:sz w:val="24"/>
                <w:szCs w:val="24"/>
              </w:rPr>
              <w:t xml:space="preserve">班级进步案例       </w:t>
            </w:r>
            <w:r>
              <w:rPr>
                <w:rFonts w:ascii="宋体" w:hAnsi="宋体"/>
                <w:color w:val="000000"/>
                <w:sz w:val="24"/>
                <w:szCs w:val="24"/>
              </w:rPr>
              <w:t>£</w:t>
            </w:r>
            <w:r>
              <w:rPr>
                <w:rFonts w:hint="eastAsia" w:ascii="宋体" w:hAnsi="宋体"/>
                <w:color w:val="000000"/>
                <w:sz w:val="24"/>
                <w:szCs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申报类型</w:t>
            </w:r>
          </w:p>
        </w:tc>
        <w:tc>
          <w:tcPr>
            <w:tcW w:w="8081" w:type="dxa"/>
            <w:gridSpan w:val="10"/>
            <w:tcBorders>
              <w:top w:val="single" w:color="auto" w:sz="4" w:space="0"/>
              <w:left w:val="nil"/>
              <w:bottom w:val="single" w:color="auto" w:sz="4" w:space="0"/>
              <w:right w:val="single" w:color="auto" w:sz="4" w:space="0"/>
            </w:tcBorders>
            <w:vAlign w:val="center"/>
          </w:tcPr>
          <w:p>
            <w:pPr>
              <w:ind w:firstLine="960" w:firstLineChars="400"/>
              <w:jc w:val="both"/>
              <w:rPr>
                <w:rFonts w:ascii="宋体" w:hAnsi="宋体"/>
                <w:sz w:val="24"/>
                <w:szCs w:val="24"/>
              </w:rPr>
            </w:pPr>
            <w:bookmarkStart w:id="0" w:name="_GoBack"/>
            <w:bookmarkEnd w:id="0"/>
            <w:r>
              <w:rPr>
                <w:rFonts w:hint="eastAsia" w:ascii="宋体" w:hAnsi="宋体"/>
                <w:sz w:val="24"/>
                <w:szCs w:val="24"/>
              </w:rPr>
              <w:t>个人申报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申报人</w:t>
            </w:r>
          </w:p>
        </w:tc>
        <w:tc>
          <w:tcPr>
            <w:tcW w:w="2882"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钟迪鸿</w:t>
            </w:r>
          </w:p>
        </w:tc>
        <w:tc>
          <w:tcPr>
            <w:tcW w:w="1843" w:type="dxa"/>
            <w:gridSpan w:val="2"/>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申报单位</w:t>
            </w:r>
          </w:p>
        </w:tc>
        <w:tc>
          <w:tcPr>
            <w:tcW w:w="3356" w:type="dxa"/>
            <w:gridSpan w:val="6"/>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扶绥县渠黎镇第三初级中学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联系电话</w:t>
            </w:r>
          </w:p>
        </w:tc>
        <w:tc>
          <w:tcPr>
            <w:tcW w:w="2882" w:type="dxa"/>
            <w:gridSpan w:val="2"/>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7561015</w:t>
            </w:r>
          </w:p>
        </w:tc>
        <w:tc>
          <w:tcPr>
            <w:tcW w:w="1843" w:type="dxa"/>
            <w:gridSpan w:val="2"/>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E-mail</w:t>
            </w:r>
          </w:p>
        </w:tc>
        <w:tc>
          <w:tcPr>
            <w:tcW w:w="3356" w:type="dxa"/>
            <w:gridSpan w:val="6"/>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通信地址</w:t>
            </w:r>
          </w:p>
        </w:tc>
        <w:tc>
          <w:tcPr>
            <w:tcW w:w="4725" w:type="dxa"/>
            <w:gridSpan w:val="4"/>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扶绥县渠黎镇第三初级中学</w:t>
            </w:r>
          </w:p>
        </w:tc>
        <w:tc>
          <w:tcPr>
            <w:tcW w:w="1358" w:type="dxa"/>
            <w:gridSpan w:val="3"/>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邮政编码</w:t>
            </w:r>
          </w:p>
        </w:tc>
        <w:tc>
          <w:tcPr>
            <w:tcW w:w="1998" w:type="dxa"/>
            <w:gridSpan w:val="3"/>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532103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合作完成人</w:t>
            </w:r>
          </w:p>
        </w:tc>
        <w:tc>
          <w:tcPr>
            <w:tcW w:w="8081" w:type="dxa"/>
            <w:gridSpan w:val="10"/>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合作完成单位</w:t>
            </w:r>
          </w:p>
        </w:tc>
        <w:tc>
          <w:tcPr>
            <w:tcW w:w="8081" w:type="dxa"/>
            <w:gridSpan w:val="10"/>
            <w:tcBorders>
              <w:top w:val="single" w:color="auto" w:sz="4" w:space="0"/>
              <w:left w:val="nil"/>
              <w:bottom w:val="single" w:color="auto" w:sz="4" w:space="0"/>
              <w:right w:val="single" w:color="auto" w:sz="4" w:space="0"/>
            </w:tcBorders>
            <w:vAlign w:val="center"/>
          </w:tcPr>
          <w:p>
            <w:pPr>
              <w:spacing w:line="340" w:lineRule="exact"/>
              <w:jc w:val="center"/>
              <w:rPr>
                <w:rFonts w:ascii="宋体" w:hAnsi="宋体"/>
                <w:sz w:val="24"/>
                <w:szCs w:val="24"/>
              </w:rPr>
            </w:pPr>
            <w:r>
              <w:rPr>
                <w:rFonts w:hint="eastAsia" w:ascii="宋体" w:hAnsi="宋体"/>
                <w:sz w:val="24"/>
                <w:szCs w:val="24"/>
              </w:rPr>
              <w:t>扶绥县渠黎镇第三初级中学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8"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案例概况</w:t>
            </w:r>
          </w:p>
        </w:tc>
        <w:tc>
          <w:tcPr>
            <w:tcW w:w="8081" w:type="dxa"/>
            <w:gridSpan w:val="10"/>
            <w:tcBorders>
              <w:top w:val="single" w:color="auto" w:sz="4" w:space="0"/>
              <w:left w:val="nil"/>
              <w:bottom w:val="single" w:color="auto" w:sz="4" w:space="0"/>
              <w:right w:val="single" w:color="auto" w:sz="4" w:space="0"/>
            </w:tcBorders>
          </w:tcPr>
          <w:p>
            <w:pPr>
              <w:ind w:firstLine="420" w:firstLineChars="200"/>
              <w:rPr>
                <w:rFonts w:ascii="Calibri" w:hAnsi="Calibri"/>
              </w:rPr>
            </w:pPr>
            <w:r>
              <w:rPr>
                <w:rFonts w:hint="eastAsia" w:ascii="Calibri" w:hAnsi="Calibri"/>
              </w:rPr>
              <w:t>传统的课堂教学中，师生间的教学活动往往是教师一个人的独角戏，填鸭式、满堂灌、一言堂，往往不能调动学生课堂学习的兴趣，师生之间的教学活动背离了相互交流的原则。这不仅不利于学生的主动意识和学习能力的增强，更不利于学生的创新精神和实践能力的培养。为改变这种教学模式，2017</w:t>
            </w:r>
            <w:r>
              <w:rPr>
                <w:rFonts w:hint="eastAsia" w:ascii="宋体" w:hAnsi="宋体"/>
              </w:rPr>
              <w:t>年广西教育厅开始实施一种新的教学模式</w:t>
            </w:r>
            <w:r>
              <w:rPr>
                <w:rFonts w:hint="eastAsia" w:ascii="Calibri" w:hAnsi="Calibri"/>
              </w:rPr>
              <w:t>---------</w:t>
            </w:r>
            <w:r>
              <w:rPr>
                <w:rFonts w:hint="eastAsia" w:ascii="宋体" w:hAnsi="宋体"/>
              </w:rPr>
              <w:t>“双师教学”模式。我校有幸成为了崇左市的一个实验学校，而我本人也成为了这个项目的实验教师。项目实施几年来，我带的实验班学生学习成绩取得了喜人的进步，现将这个班取得的成绩做以下的分析：</w:t>
            </w:r>
          </w:p>
          <w:p>
            <w:pPr>
              <w:pStyle w:val="5"/>
              <w:numPr>
                <w:ilvl w:val="0"/>
                <w:numId w:val="1"/>
              </w:numPr>
              <w:ind w:firstLineChars="0"/>
              <w:rPr>
                <w:rFonts w:ascii="Calibri" w:hAnsi="Calibri"/>
              </w:rPr>
            </w:pPr>
            <w:r>
              <w:rPr>
                <w:rFonts w:hint="eastAsia" w:ascii="Calibri" w:hAnsi="Calibri"/>
              </w:rPr>
              <w:t>师情分析：我虽然是个有十几年教龄的老教师，但课堂教学的主要模式还是以传统的，老一套的为主，课堂上学生的学习主动性不高，教学成绩也就谈不上好，自从参加了“双师教学”模式的培训后，让我发现了这种模式的可操作性和进步性，同时，这几年来的培训，也让我聆听了很多名师先进的教学理念以及学习到他们的灵活多变的课堂教学艺术，这些都给我带来了很大的帮助。</w:t>
            </w:r>
          </w:p>
          <w:p>
            <w:pPr>
              <w:numPr>
                <w:ilvl w:val="0"/>
                <w:numId w:val="1"/>
              </w:numPr>
              <w:rPr>
                <w:rFonts w:ascii="Calibri" w:hAnsi="Calibri"/>
              </w:rPr>
            </w:pPr>
            <w:r>
              <w:rPr>
                <w:rFonts w:hint="eastAsia" w:ascii="Calibri" w:hAnsi="Calibri"/>
              </w:rPr>
              <w:t>生情分析：我带的实验班学生绝大多数是农村学生，基础比较薄弱，没有主动学习的意识，课堂上完全是老师教什么就学什么，课后也不会主动进行预习和复习，他们对学习成绩也不在乎，甚至还有相当部分学生有厌学情绪，所以调动他们的学习主动性就成为当务之急，让学生由被动学习变为主动学习，课堂教学模式的转变势在必行，“双师教学”模式的实施很好的让学生改变了学习的态度和学习方式。</w:t>
            </w:r>
          </w:p>
          <w:p>
            <w:pPr>
              <w:numPr>
                <w:ilvl w:val="0"/>
                <w:numId w:val="1"/>
              </w:numPr>
              <w:rPr>
                <w:rFonts w:ascii="Calibri" w:hAnsi="Calibri"/>
              </w:rPr>
            </w:pPr>
            <w:r>
              <w:rPr>
                <w:rFonts w:hint="eastAsia" w:ascii="Calibri" w:hAnsi="Calibri"/>
              </w:rPr>
              <w:t>实施过程：</w:t>
            </w:r>
            <w:r>
              <w:rPr>
                <w:rFonts w:hint="eastAsia" w:ascii="微软雅黑" w:hAnsi="微软雅黑" w:eastAsia="微软雅黑"/>
                <w:color w:val="808080"/>
                <w:sz w:val="18"/>
                <w:szCs w:val="18"/>
                <w:shd w:val="clear" w:color="auto" w:fill="FFFFFF"/>
              </w:rPr>
              <w:t> </w:t>
            </w:r>
            <w:r>
              <w:rPr>
                <w:rFonts w:hint="eastAsia" w:ascii="Calibri" w:hAnsi="Calibri"/>
              </w:rPr>
              <w:t>双师教学”模式是一种由城市优秀教师通过互联网技术对农村教师进行长期“陪伴式”培训的创新模式。该模式的实施借助远程授课网络平台，主课堂和第二课堂分别设在城市学校和乡村学校，由城市中小学优秀一线教师担任主课教师，以远程直播（或录播）的形式为农村学校提供优质教学资源，让农村学生在“城市+</w:t>
            </w:r>
            <w:r>
              <w:rPr>
                <w:rFonts w:hint="eastAsia" w:ascii="宋体" w:hAnsi="宋体"/>
              </w:rPr>
              <w:t>乡村”双师模式下进行课堂学习。</w:t>
            </w:r>
            <w:r>
              <w:rPr>
                <w:rFonts w:hint="eastAsia" w:ascii="Calibri" w:hAnsi="Calibri"/>
              </w:rPr>
              <w:t xml:space="preserve"> </w:t>
            </w:r>
            <w:r>
              <w:rPr>
                <w:rFonts w:hint="eastAsia" w:ascii="宋体" w:hAnsi="宋体"/>
              </w:rPr>
              <w:t>我区“双师教学”模式的城市主讲名师为南宁第十四中学的樊蓉老师，作为南宁市特级教师，樊老师在课堂教学上确实有过人之处，她的课跟别的老师很不一般，每一节课的思路都特别清晰，而且特别吸引学生的注意力，她很注重课堂的导入，往往刚上课就能调动学生的情绪，然后能就每一篇课文的特点做深入浅出的分析与讲解，往往按照“导入</w:t>
            </w:r>
            <w:r>
              <w:rPr>
                <w:rFonts w:hint="eastAsia" w:ascii="Calibri" w:hAnsi="Calibri"/>
              </w:rPr>
              <w:t>-----</w:t>
            </w:r>
            <w:r>
              <w:rPr>
                <w:rFonts w:hint="eastAsia" w:ascii="宋体" w:hAnsi="宋体"/>
              </w:rPr>
              <w:t>一读课文</w:t>
            </w:r>
            <w:r>
              <w:rPr>
                <w:rFonts w:hint="eastAsia" w:ascii="Calibri" w:hAnsi="Calibri"/>
              </w:rPr>
              <w:t>-------</w:t>
            </w:r>
            <w:r>
              <w:rPr>
                <w:rFonts w:hint="eastAsia" w:ascii="宋体" w:hAnsi="宋体"/>
              </w:rPr>
              <w:t>二读课文</w:t>
            </w:r>
            <w:r>
              <w:rPr>
                <w:rFonts w:hint="eastAsia" w:ascii="Calibri" w:hAnsi="Calibri"/>
              </w:rPr>
              <w:t>-----</w:t>
            </w:r>
            <w:r>
              <w:rPr>
                <w:rFonts w:hint="eastAsia" w:ascii="宋体" w:hAnsi="宋体"/>
              </w:rPr>
              <w:t>三读课文”来学习课文，这其中不仅穿插有教师的讲解，还更大的让学生们参与进课堂中来，大大调动了学生学习的主动性。所以，我在实验班上课时，刚开始先让学生完整的看樊老师怎样上课，让学生们有个对比，刺激刺激他们，学生们在看完几节课后，内心都有了触动，上课时明显比以前专注多了，也勤于思考问题了，也会主动做读书笔记了，到后来，即使没有了樊老师的视频课，我也会按照樊老师的教学模式去上课，学生们也会按照以前掌握的学习方法去主动学习了，这无形中让学生学会了如何去学习一门课程，所以，“双师教学”的实施对教师和学生的帮助真的很大。</w:t>
            </w:r>
          </w:p>
          <w:p>
            <w:pPr>
              <w:numPr>
                <w:ilvl w:val="0"/>
                <w:numId w:val="1"/>
              </w:numPr>
              <w:rPr>
                <w:rFonts w:ascii="Calibri" w:hAnsi="Calibri"/>
              </w:rPr>
            </w:pPr>
            <w:r>
              <w:rPr>
                <w:rFonts w:hint="eastAsia" w:ascii="Calibri" w:hAnsi="Calibri"/>
              </w:rPr>
              <w:t>实施结果：经过这三年来的“双师教学”模式的开展，我带的实验班的成绩由原来的在同类班级处于中下游水平，慢慢提升，到每个学期期末检测都获得县级均分奖，到中考时考取“A</w:t>
            </w:r>
            <w:r>
              <w:rPr>
                <w:rFonts w:hint="eastAsia" w:ascii="宋体" w:hAnsi="宋体"/>
              </w:rPr>
              <w:t>”等级的人数已经跃居全校第一，班级均分也排在了县级前十名，可以肯定的是，学生的进步，离不开“双师教学”模式的实施。现在这一批学生已经毕业了，但留给他们的，肯定是一种良好的学习方式与正确的学习态度！</w:t>
            </w:r>
          </w:p>
          <w:p>
            <w:pPr>
              <w:jc w:val="lef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6"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解决的关键问题及采用的主要方法</w:t>
            </w:r>
          </w:p>
        </w:tc>
        <w:tc>
          <w:tcPr>
            <w:tcW w:w="8081" w:type="dxa"/>
            <w:gridSpan w:val="10"/>
            <w:tcBorders>
              <w:top w:val="single" w:color="auto" w:sz="4" w:space="0"/>
              <w:left w:val="nil"/>
              <w:bottom w:val="single" w:color="auto" w:sz="4" w:space="0"/>
              <w:right w:val="single" w:color="auto" w:sz="4" w:space="0"/>
            </w:tcBorders>
          </w:tcPr>
          <w:p>
            <w:pPr>
              <w:jc w:val="left"/>
              <w:rPr>
                <w:rFonts w:ascii="宋体" w:hAnsi="宋体"/>
              </w:rPr>
            </w:pPr>
          </w:p>
          <w:p>
            <w:pPr>
              <w:jc w:val="left"/>
              <w:rPr>
                <w:rFonts w:hint="eastAsia" w:ascii="宋体" w:hAnsi="宋体"/>
              </w:rPr>
            </w:pPr>
            <w:r>
              <w:rPr>
                <w:rFonts w:hint="eastAsia" w:ascii="宋体" w:hAnsi="宋体"/>
              </w:rPr>
              <w:t>存在问题：农村学校课堂满堂灌，一言堂，填鸭式的教学模式以及农村学生对课堂学习专注度差甚至厌学的问题。</w:t>
            </w:r>
          </w:p>
          <w:p>
            <w:pPr>
              <w:jc w:val="left"/>
              <w:rPr>
                <w:rFonts w:hint="eastAsia" w:ascii="宋体" w:hAnsi="宋体"/>
              </w:rPr>
            </w:pPr>
            <w:r>
              <w:rPr>
                <w:rFonts w:hint="eastAsia" w:ascii="宋体" w:hAnsi="宋体"/>
              </w:rPr>
              <w:t>采用的方法：“双师教学”模式。</w:t>
            </w: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案例创新点</w:t>
            </w:r>
          </w:p>
        </w:tc>
        <w:tc>
          <w:tcPr>
            <w:tcW w:w="8081" w:type="dxa"/>
            <w:gridSpan w:val="10"/>
            <w:tcBorders>
              <w:top w:val="single" w:color="auto" w:sz="4" w:space="0"/>
              <w:left w:val="nil"/>
              <w:bottom w:val="single" w:color="auto" w:sz="4" w:space="0"/>
              <w:right w:val="single" w:color="auto" w:sz="4" w:space="0"/>
            </w:tcBorders>
          </w:tcPr>
          <w:p>
            <w:pPr>
              <w:jc w:val="left"/>
              <w:rPr>
                <w:rFonts w:ascii="宋体" w:hAnsi="宋体"/>
              </w:rPr>
            </w:pPr>
          </w:p>
          <w:p>
            <w:pPr>
              <w:jc w:val="left"/>
              <w:rPr>
                <w:rFonts w:hint="eastAsia" w:ascii="宋体" w:hAnsi="宋体"/>
              </w:rPr>
            </w:pPr>
          </w:p>
          <w:p>
            <w:pPr>
              <w:jc w:val="left"/>
              <w:rPr>
                <w:rFonts w:hint="eastAsia" w:ascii="宋体" w:hAnsi="宋体"/>
              </w:rPr>
            </w:pPr>
            <w:r>
              <w:rPr>
                <w:rFonts w:hint="eastAsia" w:ascii="宋体" w:hAnsi="宋体"/>
              </w:rPr>
              <w:t>“双师教学”模式中城市教师的视频课与农村学校教师的实际教学相结合，改变了以往教学的单一性与枯燥性，培养学生的主动学习能力，纠正了学生不良地学习态度。</w:t>
            </w: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4"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案例推广应用成效</w:t>
            </w:r>
          </w:p>
        </w:tc>
        <w:tc>
          <w:tcPr>
            <w:tcW w:w="8081" w:type="dxa"/>
            <w:gridSpan w:val="10"/>
            <w:tcBorders>
              <w:top w:val="single" w:color="auto" w:sz="4" w:space="0"/>
              <w:left w:val="nil"/>
              <w:bottom w:val="single" w:color="auto" w:sz="4" w:space="0"/>
              <w:right w:val="single" w:color="auto" w:sz="4" w:space="0"/>
            </w:tcBorders>
          </w:tcPr>
          <w:p>
            <w:pPr>
              <w:jc w:val="left"/>
              <w:rPr>
                <w:rFonts w:ascii="宋体" w:hAnsi="宋体"/>
              </w:rPr>
            </w:pPr>
          </w:p>
          <w:p>
            <w:pPr>
              <w:jc w:val="left"/>
              <w:rPr>
                <w:rFonts w:hint="eastAsia" w:ascii="宋体" w:hAnsi="宋体"/>
              </w:rPr>
            </w:pPr>
            <w:r>
              <w:rPr>
                <w:rFonts w:hint="eastAsia" w:ascii="宋体" w:hAnsi="宋体"/>
              </w:rPr>
              <w:t>我校现在不仅在语文科进行全面推广“双师教学”模式，在其他科也同步进行“双师教学”模式，同样取得了可喜的成绩，县教研室也组织了我校的语文科数学科进行送教下乡，在全县收到了很好的效果。</w:t>
            </w: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hint="eastAsia" w:ascii="宋体" w:hAnsi="宋体"/>
              </w:rPr>
            </w:pPr>
          </w:p>
          <w:p>
            <w:pPr>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175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支撑成果曾获奖励情况</w:t>
            </w:r>
          </w:p>
        </w:tc>
        <w:tc>
          <w:tcPr>
            <w:tcW w:w="1220"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获奖时间</w:t>
            </w:r>
          </w:p>
        </w:tc>
        <w:tc>
          <w:tcPr>
            <w:tcW w:w="3969" w:type="dxa"/>
            <w:gridSpan w:val="4"/>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成果名称</w:t>
            </w:r>
          </w:p>
        </w:tc>
        <w:tc>
          <w:tcPr>
            <w:tcW w:w="1446"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奖励等级</w:t>
            </w:r>
          </w:p>
        </w:tc>
        <w:tc>
          <w:tcPr>
            <w:tcW w:w="1446"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授奖部门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rPr>
                <w:rFonts w:ascii="宋体" w:hAnsi="宋体"/>
                <w:sz w:val="24"/>
                <w:szCs w:val="24"/>
              </w:rPr>
            </w:pPr>
            <w:r>
              <w:rPr>
                <w:rFonts w:hint="eastAsia" w:ascii="宋体" w:hAnsi="宋体"/>
                <w:sz w:val="24"/>
                <w:szCs w:val="24"/>
              </w:rPr>
              <w:t>2017年春季学期</w:t>
            </w:r>
          </w:p>
        </w:tc>
        <w:tc>
          <w:tcPr>
            <w:tcW w:w="3969" w:type="dxa"/>
            <w:gridSpan w:val="4"/>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期末素质检测</w:t>
            </w:r>
          </w:p>
        </w:tc>
        <w:tc>
          <w:tcPr>
            <w:tcW w:w="1446" w:type="dxa"/>
            <w:gridSpan w:val="3"/>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三等奖</w:t>
            </w:r>
          </w:p>
        </w:tc>
        <w:tc>
          <w:tcPr>
            <w:tcW w:w="1446" w:type="dxa"/>
            <w:gridSpan w:val="2"/>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扶绥县教育局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2017年秋季学期</w:t>
            </w:r>
          </w:p>
        </w:tc>
        <w:tc>
          <w:tcPr>
            <w:tcW w:w="3969" w:type="dxa"/>
            <w:gridSpan w:val="4"/>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期末素质检测</w:t>
            </w:r>
          </w:p>
        </w:tc>
        <w:tc>
          <w:tcPr>
            <w:tcW w:w="1446" w:type="dxa"/>
            <w:gridSpan w:val="3"/>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三等奖</w:t>
            </w:r>
          </w:p>
        </w:tc>
        <w:tc>
          <w:tcPr>
            <w:tcW w:w="1446" w:type="dxa"/>
            <w:gridSpan w:val="2"/>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扶绥县教育局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2018年春季学期</w:t>
            </w:r>
          </w:p>
        </w:tc>
        <w:tc>
          <w:tcPr>
            <w:tcW w:w="3969" w:type="dxa"/>
            <w:gridSpan w:val="4"/>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2018年中考语文成绩</w:t>
            </w:r>
          </w:p>
        </w:tc>
        <w:tc>
          <w:tcPr>
            <w:tcW w:w="1446" w:type="dxa"/>
            <w:gridSpan w:val="3"/>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三等奖</w:t>
            </w:r>
          </w:p>
        </w:tc>
        <w:tc>
          <w:tcPr>
            <w:tcW w:w="1446" w:type="dxa"/>
            <w:gridSpan w:val="2"/>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扶绥县教育局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2018年四月</w:t>
            </w:r>
          </w:p>
        </w:tc>
        <w:tc>
          <w:tcPr>
            <w:tcW w:w="3969" w:type="dxa"/>
            <w:gridSpan w:val="4"/>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“双师教学”展示课</w:t>
            </w:r>
          </w:p>
        </w:tc>
        <w:tc>
          <w:tcPr>
            <w:tcW w:w="1446" w:type="dxa"/>
            <w:gridSpan w:val="3"/>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优秀教学能手</w:t>
            </w:r>
          </w:p>
        </w:tc>
        <w:tc>
          <w:tcPr>
            <w:tcW w:w="1446" w:type="dxa"/>
            <w:gridSpan w:val="2"/>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r>
              <w:rPr>
                <w:rFonts w:hint="eastAsia" w:ascii="宋体" w:hAnsi="宋体"/>
                <w:sz w:val="24"/>
                <w:szCs w:val="24"/>
              </w:rPr>
              <w:t>广西师范学院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p>
        </w:tc>
        <w:tc>
          <w:tcPr>
            <w:tcW w:w="3969" w:type="dxa"/>
            <w:gridSpan w:val="4"/>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p>
        </w:tc>
        <w:tc>
          <w:tcPr>
            <w:tcW w:w="1446" w:type="dxa"/>
            <w:gridSpan w:val="3"/>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p>
        </w:tc>
        <w:tc>
          <w:tcPr>
            <w:tcW w:w="1446" w:type="dxa"/>
            <w:gridSpan w:val="2"/>
            <w:tcBorders>
              <w:top w:val="single" w:color="auto" w:sz="4" w:space="0"/>
              <w:left w:val="nil"/>
              <w:bottom w:val="single" w:color="auto" w:sz="4" w:space="0"/>
              <w:right w:val="single" w:color="auto" w:sz="4" w:space="0"/>
            </w:tcBorders>
            <w:vAlign w:val="bottom"/>
          </w:tcPr>
          <w:p>
            <w:pPr>
              <w:spacing w:after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75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案例形成论文情况</w:t>
            </w:r>
          </w:p>
        </w:tc>
        <w:tc>
          <w:tcPr>
            <w:tcW w:w="1220"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作者</w:t>
            </w:r>
          </w:p>
        </w:tc>
        <w:tc>
          <w:tcPr>
            <w:tcW w:w="32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题目</w:t>
            </w:r>
          </w:p>
        </w:tc>
        <w:tc>
          <w:tcPr>
            <w:tcW w:w="1200"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期刊名称</w:t>
            </w:r>
          </w:p>
        </w:tc>
        <w:tc>
          <w:tcPr>
            <w:tcW w:w="1200"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发表时间</w:t>
            </w:r>
          </w:p>
        </w:tc>
        <w:tc>
          <w:tcPr>
            <w:tcW w:w="1201"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是否核心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7" w:hRule="atLeast"/>
          <w:jc w:val="center"/>
        </w:trPr>
        <w:tc>
          <w:tcPr>
            <w:tcW w:w="1752"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案例形成课题情况</w:t>
            </w:r>
          </w:p>
        </w:tc>
        <w:tc>
          <w:tcPr>
            <w:tcW w:w="1220"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主持人</w:t>
            </w:r>
          </w:p>
        </w:tc>
        <w:tc>
          <w:tcPr>
            <w:tcW w:w="3260" w:type="dxa"/>
            <w:gridSpan w:val="2"/>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课题名称</w:t>
            </w:r>
          </w:p>
        </w:tc>
        <w:tc>
          <w:tcPr>
            <w:tcW w:w="1200"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课题级别</w:t>
            </w:r>
          </w:p>
        </w:tc>
        <w:tc>
          <w:tcPr>
            <w:tcW w:w="1200" w:type="dxa"/>
            <w:gridSpan w:val="3"/>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批准时间</w:t>
            </w:r>
          </w:p>
        </w:tc>
        <w:tc>
          <w:tcPr>
            <w:tcW w:w="1201" w:type="dxa"/>
            <w:tcBorders>
              <w:top w:val="single" w:color="auto" w:sz="4" w:space="0"/>
              <w:left w:val="nil"/>
              <w:bottom w:val="single" w:color="auto" w:sz="4" w:space="0"/>
              <w:right w:val="single" w:color="auto" w:sz="4" w:space="0"/>
            </w:tcBorders>
            <w:vAlign w:val="center"/>
          </w:tcPr>
          <w:p>
            <w:pPr>
              <w:jc w:val="center"/>
              <w:rPr>
                <w:rFonts w:ascii="宋体" w:hAnsi="宋体"/>
                <w:b/>
                <w:bCs/>
                <w:sz w:val="24"/>
                <w:szCs w:val="24"/>
              </w:rPr>
            </w:pPr>
            <w:r>
              <w:rPr>
                <w:rFonts w:hint="eastAsia" w:ascii="宋体" w:hAnsi="宋体"/>
                <w:b/>
                <w:bCs/>
                <w:sz w:val="24"/>
                <w:szCs w:val="24"/>
              </w:rPr>
              <w:t>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175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20"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3260" w:type="dxa"/>
            <w:gridSpan w:val="2"/>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0" w:type="dxa"/>
            <w:gridSpan w:val="3"/>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c>
          <w:tcPr>
            <w:tcW w:w="1201" w:type="dxa"/>
            <w:tcBorders>
              <w:top w:val="single" w:color="auto" w:sz="4" w:space="0"/>
              <w:left w:val="nil"/>
              <w:bottom w:val="single" w:color="auto" w:sz="4" w:space="0"/>
              <w:right w:val="single" w:color="auto" w:sz="4" w:space="0"/>
            </w:tcBorders>
            <w:vAlign w:val="bottom"/>
          </w:tcPr>
          <w:p>
            <w:pPr>
              <w:spacing w:afterLines="50"/>
              <w:jc w:val="right"/>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40"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市级教育行政部门或培训院校（机构）推荐意见</w:t>
            </w:r>
          </w:p>
        </w:tc>
        <w:tc>
          <w:tcPr>
            <w:tcW w:w="8081" w:type="dxa"/>
            <w:gridSpan w:val="10"/>
            <w:tcBorders>
              <w:top w:val="single" w:color="auto" w:sz="4" w:space="0"/>
              <w:left w:val="nil"/>
              <w:bottom w:val="single" w:color="auto" w:sz="4" w:space="0"/>
              <w:right w:val="single" w:color="auto" w:sz="4" w:space="0"/>
            </w:tcBorders>
            <w:vAlign w:val="bottom"/>
          </w:tcPr>
          <w:p>
            <w:pPr>
              <w:spacing w:line="360" w:lineRule="auto"/>
              <w:ind w:right="960" w:firstLine="3600" w:firstLineChars="1500"/>
              <w:rPr>
                <w:rFonts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p>
          <w:p>
            <w:pPr>
              <w:spacing w:line="360" w:lineRule="auto"/>
              <w:ind w:right="960" w:firstLine="3600" w:firstLineChars="1500"/>
              <w:rPr>
                <w:rFonts w:hint="eastAsia" w:ascii="宋体" w:hAnsi="宋体"/>
                <w:sz w:val="24"/>
                <w:szCs w:val="24"/>
              </w:rPr>
            </w:pPr>
            <w:r>
              <w:rPr>
                <w:rFonts w:hint="eastAsia" w:ascii="宋体" w:hAnsi="宋体"/>
                <w:sz w:val="24"/>
                <w:szCs w:val="24"/>
              </w:rPr>
              <w:t xml:space="preserve">负责人签字（单位盖章）：     </w:t>
            </w:r>
          </w:p>
          <w:p>
            <w:pPr>
              <w:spacing w:afterLines="50" w:line="360" w:lineRule="auto"/>
              <w:jc w:val="right"/>
              <w:rPr>
                <w:rFonts w:ascii="宋体" w:hAnsi="宋体"/>
                <w:sz w:val="24"/>
                <w:szCs w:val="24"/>
              </w:rPr>
            </w:pPr>
            <w:r>
              <w:rPr>
                <w:rFonts w:hint="eastAsia" w:ascii="宋体" w:hAnsi="宋体"/>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9" w:hRule="atLeast"/>
          <w:jc w:val="center"/>
        </w:trPr>
        <w:tc>
          <w:tcPr>
            <w:tcW w:w="175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专家评审意见</w:t>
            </w:r>
          </w:p>
        </w:tc>
        <w:tc>
          <w:tcPr>
            <w:tcW w:w="8081" w:type="dxa"/>
            <w:gridSpan w:val="10"/>
            <w:tcBorders>
              <w:top w:val="single" w:color="auto" w:sz="4" w:space="0"/>
              <w:left w:val="nil"/>
              <w:bottom w:val="single" w:color="auto" w:sz="4" w:space="0"/>
              <w:right w:val="single" w:color="auto" w:sz="4" w:space="0"/>
            </w:tcBorders>
            <w:vAlign w:val="bottom"/>
          </w:tcPr>
          <w:p>
            <w:pPr>
              <w:spacing w:line="360" w:lineRule="auto"/>
              <w:jc w:val="left"/>
              <w:rPr>
                <w:rFonts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p>
          <w:p>
            <w:pPr>
              <w:spacing w:line="360" w:lineRule="auto"/>
              <w:jc w:val="left"/>
              <w:rPr>
                <w:rFonts w:hint="eastAsia" w:ascii="宋体" w:hAnsi="宋体"/>
                <w:sz w:val="24"/>
                <w:szCs w:val="24"/>
              </w:rPr>
            </w:pPr>
            <w:r>
              <w:rPr>
                <w:rFonts w:hint="eastAsia" w:ascii="宋体" w:hAnsi="宋体"/>
                <w:sz w:val="24"/>
                <w:szCs w:val="24"/>
              </w:rPr>
              <w:t>“双师教学”试点项目资源应用大赛专家评审委员会主任委员</w:t>
            </w:r>
          </w:p>
          <w:p>
            <w:pPr>
              <w:spacing w:line="360" w:lineRule="auto"/>
              <w:ind w:firstLine="4560" w:firstLineChars="1900"/>
              <w:jc w:val="left"/>
              <w:rPr>
                <w:rFonts w:hint="eastAsia" w:ascii="宋体" w:hAnsi="宋体"/>
                <w:sz w:val="24"/>
                <w:szCs w:val="24"/>
              </w:rPr>
            </w:pPr>
            <w:r>
              <w:rPr>
                <w:rFonts w:hint="eastAsia" w:ascii="宋体" w:hAnsi="宋体"/>
                <w:sz w:val="24"/>
                <w:szCs w:val="24"/>
              </w:rPr>
              <w:t xml:space="preserve">签字（盖章）：        </w:t>
            </w:r>
          </w:p>
          <w:p>
            <w:pPr>
              <w:spacing w:line="360" w:lineRule="auto"/>
              <w:jc w:val="right"/>
              <w:rPr>
                <w:rFonts w:ascii="宋体" w:hAnsi="宋体"/>
                <w:sz w:val="24"/>
                <w:szCs w:val="24"/>
              </w:rPr>
            </w:pPr>
            <w:r>
              <w:rPr>
                <w:rFonts w:hint="eastAsia" w:ascii="宋体" w:hAnsi="宋体"/>
                <w:sz w:val="24"/>
                <w:szCs w:val="24"/>
              </w:rPr>
              <w:t>年   月   日</w:t>
            </w:r>
          </w:p>
        </w:tc>
      </w:tr>
    </w:tbl>
    <w:p>
      <w:pPr>
        <w:pStyle w:val="4"/>
        <w:rPr>
          <w:rFonts w:hint="eastAsia" w:ascii="仿宋" w:hAnsi="仿宋" w:eastAsia="仿宋"/>
        </w:rPr>
      </w:pPr>
      <w:r>
        <w:rPr>
          <w:rFonts w:hint="eastAsia" w:ascii="仿宋" w:hAnsi="仿宋" w:eastAsia="仿宋"/>
        </w:rPr>
        <w:t>注：1.集体申报的案例，申报人一栏请填写申报单位名称；合作完成人或单位请按贡献程度排名，若无合作完成人或合作完成单位，该栏可不填；</w:t>
      </w:r>
    </w:p>
    <w:p>
      <w:pPr>
        <w:pStyle w:val="4"/>
        <w:ind w:firstLine="420" w:firstLineChars="200"/>
        <w:rPr>
          <w:rFonts w:hint="eastAsia" w:ascii="仿宋" w:hAnsi="仿宋" w:eastAsia="仿宋"/>
        </w:rPr>
      </w:pPr>
      <w:r>
        <w:rPr>
          <w:rFonts w:hint="eastAsia" w:ascii="仿宋" w:hAnsi="仿宋" w:eastAsia="仿宋"/>
        </w:rPr>
        <w:t>2.与案例相关的获奖、论文及项目等相关证明文字、图片材料附后，音频、视频材料请与简况表电子版一起保存至同一个压缩包；</w:t>
      </w:r>
    </w:p>
    <w:p>
      <w:pPr>
        <w:pStyle w:val="4"/>
        <w:ind w:firstLine="420" w:firstLineChars="200"/>
        <w:rPr>
          <w:rFonts w:hint="eastAsia" w:ascii="仿宋" w:hAnsi="仿宋" w:eastAsia="仿宋"/>
          <w:color w:val="000000"/>
        </w:rPr>
      </w:pPr>
      <w:r>
        <w:rPr>
          <w:rFonts w:hint="eastAsia" w:ascii="仿宋" w:hAnsi="仿宋" w:eastAsia="仿宋"/>
          <w:color w:val="000000"/>
        </w:rPr>
        <w:t>3.简况表清A4双面打印，电子版提交需提交单位盖章的扫描件，纸质版请与光盘一起寄送。</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65E5E"/>
    <w:multiLevelType w:val="multilevel"/>
    <w:tmpl w:val="2A565E5E"/>
    <w:lvl w:ilvl="0" w:tentative="0">
      <w:start w:val="1"/>
      <w:numFmt w:val="japaneseCounting"/>
      <w:lvlText w:val="%1、"/>
      <w:lvlJc w:val="left"/>
      <w:pPr>
        <w:ind w:left="735" w:hanging="420"/>
      </w:pPr>
      <w:rPr>
        <w:rFonts w:hint="default" w:ascii="Calibri" w:hAnsi="Calibri" w:eastAsia="宋体" w:cs="Times New Roman"/>
      </w:rPr>
    </w:lvl>
    <w:lvl w:ilvl="1" w:tentative="0">
      <w:start w:val="1"/>
      <w:numFmt w:val="lowerLetter"/>
      <w:lvlText w:val="%2)"/>
      <w:lvlJc w:val="left"/>
      <w:pPr>
        <w:ind w:left="1155" w:hanging="420"/>
      </w:pPr>
      <w:rPr>
        <w:rFonts w:hint="default" w:ascii="Times New Roman" w:hAnsi="Times New Roman" w:cs="Times New Roman"/>
      </w:rPr>
    </w:lvl>
    <w:lvl w:ilvl="2" w:tentative="0">
      <w:start w:val="1"/>
      <w:numFmt w:val="lowerRoman"/>
      <w:lvlText w:val="%3."/>
      <w:lvlJc w:val="right"/>
      <w:pPr>
        <w:ind w:left="1575" w:hanging="420"/>
      </w:pPr>
      <w:rPr>
        <w:rFonts w:hint="default" w:ascii="Times New Roman" w:hAnsi="Times New Roman" w:cs="Times New Roman"/>
      </w:rPr>
    </w:lvl>
    <w:lvl w:ilvl="3" w:tentative="0">
      <w:start w:val="1"/>
      <w:numFmt w:val="decimal"/>
      <w:lvlText w:val="%4."/>
      <w:lvlJc w:val="left"/>
      <w:pPr>
        <w:ind w:left="1995" w:hanging="420"/>
      </w:pPr>
      <w:rPr>
        <w:rFonts w:hint="default" w:ascii="Times New Roman" w:hAnsi="Times New Roman" w:cs="Times New Roman"/>
      </w:rPr>
    </w:lvl>
    <w:lvl w:ilvl="4" w:tentative="0">
      <w:start w:val="1"/>
      <w:numFmt w:val="lowerLetter"/>
      <w:lvlText w:val="%5)"/>
      <w:lvlJc w:val="left"/>
      <w:pPr>
        <w:ind w:left="2415" w:hanging="420"/>
      </w:pPr>
      <w:rPr>
        <w:rFonts w:hint="default" w:ascii="Times New Roman" w:hAnsi="Times New Roman" w:cs="Times New Roman"/>
      </w:rPr>
    </w:lvl>
    <w:lvl w:ilvl="5" w:tentative="0">
      <w:start w:val="1"/>
      <w:numFmt w:val="lowerRoman"/>
      <w:lvlText w:val="%6."/>
      <w:lvlJc w:val="right"/>
      <w:pPr>
        <w:ind w:left="2835" w:hanging="420"/>
      </w:pPr>
      <w:rPr>
        <w:rFonts w:hint="default" w:ascii="Times New Roman" w:hAnsi="Times New Roman" w:cs="Times New Roman"/>
      </w:rPr>
    </w:lvl>
    <w:lvl w:ilvl="6" w:tentative="0">
      <w:start w:val="1"/>
      <w:numFmt w:val="decimal"/>
      <w:lvlText w:val="%7."/>
      <w:lvlJc w:val="left"/>
      <w:pPr>
        <w:ind w:left="3255" w:hanging="420"/>
      </w:pPr>
      <w:rPr>
        <w:rFonts w:hint="default" w:ascii="Times New Roman" w:hAnsi="Times New Roman" w:cs="Times New Roman"/>
      </w:rPr>
    </w:lvl>
    <w:lvl w:ilvl="7" w:tentative="0">
      <w:start w:val="1"/>
      <w:numFmt w:val="lowerLetter"/>
      <w:lvlText w:val="%8)"/>
      <w:lvlJc w:val="left"/>
      <w:pPr>
        <w:ind w:left="3675" w:hanging="420"/>
      </w:pPr>
      <w:rPr>
        <w:rFonts w:hint="default" w:ascii="Times New Roman" w:hAnsi="Times New Roman" w:cs="Times New Roman"/>
      </w:rPr>
    </w:lvl>
    <w:lvl w:ilvl="8" w:tentative="0">
      <w:start w:val="1"/>
      <w:numFmt w:val="lowerRoman"/>
      <w:lvlText w:val="%9."/>
      <w:lvlJc w:val="right"/>
      <w:pPr>
        <w:ind w:left="4095" w:hanging="420"/>
      </w:pPr>
      <w:rPr>
        <w:rFonts w:hint="default" w:ascii="Times New Roman" w:hAnsi="Times New Roman"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7DD"/>
    <w:rsid w:val="00DB07DD"/>
    <w:rsid w:val="00FE77DF"/>
    <w:rsid w:val="069A6DAE"/>
    <w:rsid w:val="7503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paragraph" w:customStyle="1" w:styleId="4">
    <w:name w:val="No Spacing"/>
    <w:basedOn w:val="1"/>
    <w:uiPriority w:val="0"/>
    <w:rPr>
      <w:rFonts w:ascii="Calibri" w:hAnsi="Calibri"/>
    </w:rPr>
  </w:style>
  <w:style w:type="paragraph" w:customStyle="1" w:styleId="5">
    <w:name w:val="List Paragraph"/>
    <w:basedOn w:val="1"/>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383</Words>
  <Characters>2186</Characters>
  <Lines>18</Lines>
  <Paragraphs>5</Paragraphs>
  <TotalTime>2</TotalTime>
  <ScaleCrop>false</ScaleCrop>
  <LinksUpToDate>false</LinksUpToDate>
  <CharactersWithSpaces>2564</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2019-06-19T12:56:00Z</dcterms:created>
  <dc:creator>Administrator</dc:creator>
  <cp:lastModifiedBy>294696137</cp:lastModifiedBy>
  <dcterms:modified xsi:type="dcterms:W3CDTF">2019-06-20T00:40:18Z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