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苏教版六年级下册数学《数的运算》教学设计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广西钦州市灵山县檀圩中心小学   花香莲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教材分析：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本节课从纵向看：复习整理四则混合运算计算方法，比较整数、小数、分数四则混合运算的异同点；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从横向看：包括四则运算顺序，加减乘除的运算定律等。在整理整数运算定律的同时，结合小数、分数运算方法进行对比练习，进一步提高计算能力和应用计算解决实际问题的能力。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学情分析: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学生对四则混合运算的定律掌握还是比较牢固，脱式计算比较好。但是有部分学生自觉性不够，粗心大意的比较多，灵活性不够，所以有必要端正学生的学习态度，加强培养细心算数的良好习惯。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教学目标：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复习整理四则混合运算以及有关运算的内容，能合理、灵活地进行相关的四则混合运算。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进一步掌握运用四则混合运算解决实际问题，提高解决问题的能力。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进一步提高计算的正确率，培养良好的计算习惯。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教学重点：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能正确进行整数、小数、分数的四则混合运算。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教学难点：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运用所学知识解决实际问题。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教学过程设计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2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创设情境，导入新课。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引导学生观察计算题，发现错误，引入课题。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设计意图：</w:t>
      </w:r>
      <w:r>
        <w:rPr>
          <w:rFonts w:hint="eastAsia"/>
          <w:sz w:val="24"/>
          <w:szCs w:val="24"/>
          <w:lang w:val="en-US" w:eastAsia="zh-CN"/>
        </w:rPr>
        <w:t>学生在具体的计算情境中，体会运算顺序的重要性，唤起学生对所学知识的回顾，为复习做好铺垫。</w:t>
      </w:r>
    </w:p>
    <w:p>
      <w:pPr>
        <w:numPr>
          <w:ilvl w:val="0"/>
          <w:numId w:val="2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复习整数、小数、分数四则混合运算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先在小组内说一说四则混合运算的运算顺序和学过的运算定律，用自己喜欢的方法进行整理。</w:t>
      </w:r>
    </w:p>
    <w:p>
      <w:pPr>
        <w:numPr>
          <w:ilvl w:val="0"/>
          <w:numId w:val="3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交流汇报。</w:t>
      </w:r>
    </w:p>
    <w:p>
      <w:pPr>
        <w:numPr>
          <w:ilvl w:val="0"/>
          <w:numId w:val="4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四则混合运算的顺序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①</w:t>
      </w:r>
      <w:r>
        <w:rPr>
          <w:rFonts w:hint="eastAsia"/>
          <w:sz w:val="28"/>
          <w:szCs w:val="28"/>
          <w:lang w:val="en-US" w:eastAsia="zh-CN"/>
        </w:rPr>
        <w:t>如果是同一级运算（只有加减或乘除），一般先算什么，后算什么？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②</w:t>
      </w:r>
      <w:r>
        <w:rPr>
          <w:rFonts w:hint="eastAsia"/>
          <w:sz w:val="28"/>
          <w:szCs w:val="28"/>
          <w:lang w:val="en-US" w:eastAsia="zh-CN"/>
        </w:rPr>
        <w:t>如果有加减，又有乘除法，先算乘什么、再算什么？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③</w:t>
      </w:r>
      <w:r>
        <w:rPr>
          <w:rFonts w:hint="eastAsia"/>
          <w:sz w:val="28"/>
          <w:szCs w:val="28"/>
          <w:lang w:val="en-US" w:eastAsia="zh-CN"/>
        </w:rPr>
        <w:t>在有括号的算式中，应该先算什么，后算什么？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设计意图：</w:t>
      </w:r>
      <w:r>
        <w:rPr>
          <w:rFonts w:hint="eastAsia"/>
          <w:sz w:val="24"/>
          <w:szCs w:val="24"/>
          <w:lang w:val="en-US" w:eastAsia="zh-CN"/>
        </w:rPr>
        <w:t>通过归网建构，让学生巩固对四则混合运算的运算顺序的认识，主体内化。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练习与实践第1题。</w:t>
      </w:r>
    </w:p>
    <w:p>
      <w:pPr>
        <w:numPr>
          <w:ilvl w:val="0"/>
          <w:numId w:val="5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让学生说说每道题的运算顺序。</w:t>
      </w:r>
    </w:p>
    <w:p>
      <w:pPr>
        <w:numPr>
          <w:ilvl w:val="0"/>
          <w:numId w:val="5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指名板演，其余学生做在练习本上。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设计意图：</w:t>
      </w:r>
      <w:r>
        <w:rPr>
          <w:rFonts w:hint="eastAsia"/>
          <w:sz w:val="24"/>
          <w:szCs w:val="24"/>
          <w:lang w:val="en-US" w:eastAsia="zh-CN"/>
        </w:rPr>
        <w:t>让学生通过计算练习，复习应用四则混合运算的运算顺序，提高学生计算技能。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三、复习加法和乘法的运算律及应用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1、整理运算定律。（如果算式符合运算定律，可以运用运算定律进行简便运算。）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2、引导学生将自己整理运算定律填入下表。</w:t>
      </w:r>
    </w:p>
    <w:p>
      <w:pPr>
        <w:numPr>
          <w:ilvl w:val="0"/>
          <w:numId w:val="0"/>
        </w:numPr>
        <w:ind w:leftChars="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06365" cy="1830070"/>
            <wp:effectExtent l="0" t="0" r="13335" b="17780"/>
            <wp:docPr id="2" name="图片 1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2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复习减法运算性质，除法运算性质：你能用字母表示减法的性质吗？并说说减法性质表示的意思。除法运算性质呢？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设计意图：</w:t>
      </w:r>
      <w:r>
        <w:rPr>
          <w:rFonts w:hint="eastAsia"/>
          <w:sz w:val="24"/>
          <w:szCs w:val="24"/>
          <w:lang w:val="en-US" w:eastAsia="zh-CN"/>
        </w:rPr>
        <w:t>由学生自己期回忆已经学过的运算定律及性质，了解学生对旧知的掌握程度，为后面的简算方法做铺垫。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3、练习与实践2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让学生说出简便计算的依据和为什么这样算。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设计意图：</w:t>
      </w:r>
      <w:r>
        <w:rPr>
          <w:rFonts w:hint="eastAsia"/>
          <w:sz w:val="24"/>
          <w:szCs w:val="24"/>
          <w:lang w:val="en-US" w:eastAsia="zh-CN"/>
        </w:rPr>
        <w:t>将简算和运算定律，运算性质紧密联系起来，合理运用，使计算更加便捷，学生更喜欢计算。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五、计算解决实际问题。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练习与实践第3题。</w:t>
      </w:r>
    </w:p>
    <w:p>
      <w:pPr>
        <w:numPr>
          <w:ilvl w:val="0"/>
          <w:numId w:val="6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学生独立解答。</w:t>
      </w:r>
    </w:p>
    <w:p>
      <w:pPr>
        <w:numPr>
          <w:ilvl w:val="0"/>
          <w:numId w:val="6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引导学生说说解答每个问题时分别是怎样思考的，要先算什么，再算什么，依据什么数量关系。</w:t>
      </w:r>
    </w:p>
    <w:p>
      <w:pPr>
        <w:numPr>
          <w:ilvl w:val="0"/>
          <w:numId w:val="6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集体订正。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六、课堂小结。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这节课我们主要复习了什么内容？通过复习，你有什么体会？</w:t>
      </w:r>
    </w:p>
    <w:p>
      <w:pPr>
        <w:keepNext w:val="0"/>
        <w:keepLines w:val="0"/>
        <w:widowControl/>
        <w:suppressLineNumbers w:val="0"/>
        <w:spacing w:after="240" w:afterAutospacing="0"/>
        <w:ind w:left="1117" w:leftChars="532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ind w:left="3357" w:leftChars="532" w:hanging="2240" w:hangingChars="8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 xml:space="preserve">板书设计: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spacing w:after="240" w:afterAutospacing="0"/>
        <w:ind w:left="3637" w:leftChars="532" w:hanging="2520" w:hangingChars="9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 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数的运算</w:t>
      </w:r>
    </w:p>
    <w:p>
      <w:pPr>
        <w:keepNext w:val="0"/>
        <w:keepLines w:val="0"/>
        <w:widowControl/>
        <w:suppressLineNumbers w:val="0"/>
        <w:spacing w:after="240" w:afterAutospacing="0"/>
        <w:ind w:firstLine="3360" w:firstLineChars="1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1、运算顺序</w:t>
      </w:r>
    </w:p>
    <w:p>
      <w:pPr>
        <w:keepNext w:val="0"/>
        <w:keepLines w:val="0"/>
        <w:widowControl/>
        <w:suppressLineNumbers w:val="0"/>
        <w:spacing w:after="240" w:afterAutospacing="0"/>
        <w:ind w:firstLine="3360" w:firstLineChars="1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运算定律</w:t>
      </w:r>
    </w:p>
    <w:p>
      <w:pPr>
        <w:keepNext w:val="0"/>
        <w:keepLines w:val="0"/>
        <w:widowControl/>
        <w:suppressLineNumbers w:val="0"/>
        <w:spacing w:after="240" w:afterAutospacing="0"/>
        <w:ind w:firstLine="3360" w:firstLineChars="1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3、运算性质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教学反思: </w:t>
      </w:r>
      <w:r>
        <w:rPr>
          <w:rFonts w:hint="eastAsia"/>
          <w:sz w:val="28"/>
          <w:szCs w:val="28"/>
          <w:lang w:val="en-US" w:eastAsia="zh-CN"/>
        </w:rPr>
        <w:t xml:space="preserve">  本节课先分块复习，再逐一练习巩固知识的复习方式，达到让学生进一步认识四则混合运算的运算顺序，以及有关运算定律、运算性质的内容，使学生能合理、灵活地进行相关的四则混合运算。在指导学生复习时，充分发挥学生的主体作用，通过复习指南，设计问题等引导学生复习相关知识点，让学生思考、交流、回答并整理知识点从而达到学生对四则混合运算顺序，运算定律和性质的理解、记忆，再加以熟练应用知识，提高了学生的计算能力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《数的运算》练习</w:t>
      </w:r>
    </w:p>
    <w:p>
      <w:pPr>
        <w:jc w:val="left"/>
        <w:rPr>
          <w:rFonts w:hint="default" w:ascii="Calibri" w:hAnsi="Calibri" w:cs="Calibri"/>
          <w:b w:val="0"/>
          <w:bCs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 w:val="0"/>
          <w:bCs/>
          <w:sz w:val="28"/>
          <w:szCs w:val="28"/>
          <w:lang w:val="en-US" w:eastAsia="zh-CN"/>
        </w:rPr>
        <w:t>练习与实践1</w:t>
      </w:r>
    </w:p>
    <w:p>
      <w:pPr>
        <w:jc w:val="both"/>
        <w:rPr>
          <w:rFonts w:hint="eastAsia" w:ascii="Calibri" w:hAnsi="Calibri" w:cs="Calibri"/>
          <w:b w:val="0"/>
          <w:bCs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 w:val="0"/>
          <w:bCs/>
          <w:sz w:val="28"/>
          <w:szCs w:val="28"/>
          <w:lang w:val="en-US" w:eastAsia="zh-CN"/>
        </w:rPr>
        <w:t>260</w:t>
      </w:r>
      <w:r>
        <w:rPr>
          <w:rFonts w:hint="default" w:ascii="Calibri" w:hAnsi="Calibri" w:cs="Calibri"/>
          <w:b w:val="0"/>
          <w:bCs/>
          <w:sz w:val="28"/>
          <w:szCs w:val="28"/>
          <w:lang w:val="en-US" w:eastAsia="zh-CN"/>
        </w:rPr>
        <w:t>−</w:t>
      </w:r>
      <w:r>
        <w:rPr>
          <w:rFonts w:hint="eastAsia" w:ascii="Calibri" w:hAnsi="Calibri" w:cs="Calibri"/>
          <w:b w:val="0"/>
          <w:bCs/>
          <w:sz w:val="28"/>
          <w:szCs w:val="28"/>
          <w:lang w:val="en-US" w:eastAsia="zh-CN"/>
        </w:rPr>
        <w:t>49</w:t>
      </w:r>
      <w:r>
        <w:rPr>
          <w:rFonts w:hint="default" w:ascii="Calibri" w:hAnsi="Calibri" w:cs="Calibri"/>
          <w:b w:val="0"/>
          <w:bCs/>
          <w:sz w:val="28"/>
          <w:szCs w:val="28"/>
          <w:lang w:val="en-US" w:eastAsia="zh-CN"/>
        </w:rPr>
        <w:t>−</w:t>
      </w:r>
      <w:r>
        <w:rPr>
          <w:rFonts w:hint="eastAsia" w:ascii="Calibri" w:hAnsi="Calibri" w:cs="Calibri"/>
          <w:b w:val="0"/>
          <w:bCs/>
          <w:sz w:val="28"/>
          <w:szCs w:val="28"/>
          <w:lang w:val="en-US" w:eastAsia="zh-CN"/>
        </w:rPr>
        <w:t>156         （5.9+1.65）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÷</w:t>
      </w:r>
      <w:r>
        <w:rPr>
          <w:rFonts w:hint="eastAsia" w:ascii="Calibri" w:hAnsi="Calibri" w:cs="Calibri"/>
          <w:b w:val="0"/>
          <w:bCs/>
          <w:sz w:val="28"/>
          <w:szCs w:val="28"/>
          <w:lang w:val="en-US" w:eastAsia="zh-CN"/>
        </w:rPr>
        <w:t>0.25         18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÷</w:t>
      </w:r>
      <w:r>
        <w:rPr>
          <w:rFonts w:hint="eastAsia" w:ascii="Calibri" w:hAnsi="Calibri" w:cs="Calibri"/>
          <w:b w:val="0"/>
          <w:bCs/>
          <w:sz w:val="28"/>
          <w:szCs w:val="28"/>
          <w:lang w:val="en-US" w:eastAsia="zh-CN"/>
        </w:rPr>
        <w:t>1.5</w:t>
      </w:r>
      <w:r>
        <w:rPr>
          <w:rFonts w:hint="default" w:ascii="Calibri" w:hAnsi="Calibri" w:cs="Calibri"/>
          <w:b w:val="0"/>
          <w:bCs/>
          <w:sz w:val="28"/>
          <w:szCs w:val="28"/>
          <w:lang w:val="en-US" w:eastAsia="zh-CN"/>
        </w:rPr>
        <w:t>−</w:t>
      </w:r>
      <w:r>
        <w:rPr>
          <w:rFonts w:hint="eastAsia" w:ascii="Calibri" w:hAnsi="Calibri" w:cs="Calibri"/>
          <w:b w:val="0"/>
          <w:bCs/>
          <w:sz w:val="28"/>
          <w:szCs w:val="28"/>
          <w:lang w:val="en-US" w:eastAsia="zh-CN"/>
        </w:rPr>
        <w:t>0.15</w:t>
      </w:r>
    </w:p>
    <w:p>
      <w:pPr>
        <w:jc w:val="both"/>
        <w:rPr>
          <w:rFonts w:hint="eastAsia" w:ascii="Calibri" w:hAnsi="Calibri" w:cs="Calibri"/>
          <w:b w:val="0"/>
          <w:bCs/>
          <w:sz w:val="28"/>
          <w:szCs w:val="28"/>
          <w:lang w:val="en-US" w:eastAsia="zh-CN"/>
        </w:rPr>
      </w:pPr>
    </w:p>
    <w:p>
      <w:pPr>
        <w:pStyle w:val="2"/>
        <w:bidi w:val="0"/>
        <w:rPr>
          <w:rFonts w:hint="eastAsia" w:ascii="Calibri" w:hAnsi="Calibri" w:cs="Calibri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（1.5</w:t>
      </w:r>
      <w:r>
        <w:rPr>
          <w:rFonts w:hint="default" w:ascii="Calibri" w:hAnsi="Calibri" w:cs="Calibri"/>
          <w:b w:val="0"/>
          <w:bCs/>
          <w:sz w:val="28"/>
          <w:szCs w:val="28"/>
          <w:lang w:val="en-US" w:eastAsia="zh-CN"/>
        </w:rPr>
        <w:t>−</w:t>
      </w:r>
      <w:r>
        <w:rPr>
          <w:rFonts w:hint="eastAsia"/>
          <w:b w:val="0"/>
          <w:bCs/>
          <w:sz w:val="28"/>
          <w:szCs w:val="28"/>
          <w:lang w:val="en-US" w:eastAsia="zh-CN"/>
        </w:rPr>
        <w:t>0.6）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×</w:t>
      </w:r>
      <w:r>
        <w:rPr>
          <w:rFonts w:hint="eastAsia"/>
          <w:b w:val="0"/>
          <w:bCs/>
          <w:sz w:val="28"/>
          <w:szCs w:val="28"/>
          <w:lang w:val="en-US" w:eastAsia="zh-CN"/>
        </w:rPr>
        <w:t>（3</w:t>
      </w:r>
      <w:r>
        <w:rPr>
          <w:rFonts w:hint="default" w:ascii="Calibri" w:hAnsi="Calibri" w:cs="Calibri"/>
          <w:b w:val="0"/>
          <w:bCs/>
          <w:sz w:val="28"/>
          <w:szCs w:val="28"/>
          <w:lang w:val="en-US" w:eastAsia="zh-CN"/>
        </w:rPr>
        <w:t>−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1.8）     </w:t>
      </w:r>
      <w:r>
        <w:rPr>
          <w:rFonts w:hint="eastAsia"/>
          <w:b w:val="0"/>
          <w:bCs/>
          <w:position w:val="-24"/>
          <w:sz w:val="28"/>
          <w:szCs w:val="28"/>
          <w:lang w:val="en-US" w:eastAsia="zh-CN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＋</w:t>
      </w:r>
      <w:r>
        <w:rPr>
          <w:rFonts w:hint="eastAsia" w:ascii="宋体" w:hAnsi="宋体" w:eastAsia="宋体" w:cs="宋体"/>
          <w:b w:val="0"/>
          <w:bCs/>
          <w:position w:val="-24"/>
          <w:sz w:val="28"/>
          <w:szCs w:val="28"/>
          <w:lang w:val="en-US" w:eastAsia="zh-CN"/>
        </w:rPr>
        <w:object>
          <v:shape id="_x0000_i1026" o:spt="75" type="#_x0000_t75" style="height:31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default" w:ascii="Arial" w:hAnsi="Arial" w:eastAsia="宋体" w:cs="Arial"/>
          <w:b w:val="0"/>
          <w:bCs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/>
          <w:position w:val="-24"/>
          <w:sz w:val="28"/>
          <w:szCs w:val="28"/>
          <w:lang w:val="en-US" w:eastAsia="zh-CN"/>
        </w:rPr>
        <w:object>
          <v:shape id="_x0000_i1027" o:spt="75" type="#_x0000_t75" style="height:31.7pt;width:16.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/>
          <w:position w:val="-24"/>
          <w:sz w:val="28"/>
          <w:szCs w:val="28"/>
          <w:lang w:val="en-US" w:eastAsia="zh-CN"/>
        </w:rPr>
        <w:object>
          <v:shape id="_x0000_i1028" o:spt="75" type="#_x0000_t75" style="height:31pt;width:16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÷</w:t>
      </w:r>
      <w:r>
        <w:rPr>
          <w:rFonts w:hint="eastAsia"/>
          <w:b w:val="0"/>
          <w:bCs/>
          <w:sz w:val="28"/>
          <w:szCs w:val="28"/>
          <w:lang w:val="en-US" w:eastAsia="zh-CN"/>
        </w:rPr>
        <w:t>[</w:t>
      </w:r>
      <w:r>
        <w:rPr>
          <w:rFonts w:hint="eastAsia"/>
          <w:b w:val="0"/>
          <w:bCs/>
          <w:position w:val="-24"/>
          <w:sz w:val="28"/>
          <w:szCs w:val="28"/>
          <w:lang w:val="en-US" w:eastAsia="zh-CN"/>
        </w:rPr>
        <w:object>
          <v:shape id="_x0000_i1029" o:spt="75" type="#_x0000_t75" style="height:31pt;width:1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×</w:t>
      </w:r>
      <w:r>
        <w:rPr>
          <w:rFonts w:hint="eastAsia" w:cs="Arial"/>
          <w:b w:val="0"/>
          <w:bCs/>
          <w:sz w:val="28"/>
          <w:szCs w:val="28"/>
          <w:lang w:val="en-US" w:eastAsia="zh-CN"/>
        </w:rPr>
        <w:t>（</w:t>
      </w:r>
      <w:r>
        <w:rPr>
          <w:rFonts w:hint="default" w:ascii="Arial" w:hAnsi="Arial" w:cs="Arial"/>
          <w:b w:val="0"/>
          <w:bCs/>
          <w:position w:val="-24"/>
          <w:sz w:val="28"/>
          <w:szCs w:val="28"/>
          <w:lang w:val="en-US" w:eastAsia="zh-CN"/>
        </w:rPr>
        <w:object>
          <v:shape id="_x0000_i1030" o:spt="75" type="#_x0000_t75" style="height:31pt;width:1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default" w:ascii="Calibri" w:hAnsi="Calibri" w:cs="Calibri"/>
          <w:b w:val="0"/>
          <w:bCs/>
          <w:sz w:val="28"/>
          <w:szCs w:val="28"/>
          <w:lang w:val="en-US" w:eastAsia="zh-CN"/>
        </w:rPr>
        <w:t>−</w:t>
      </w:r>
      <w:r>
        <w:rPr>
          <w:rFonts w:hint="default" w:ascii="Calibri" w:hAnsi="Calibri" w:cs="Calibri"/>
          <w:b w:val="0"/>
          <w:bCs/>
          <w:position w:val="-24"/>
          <w:sz w:val="28"/>
          <w:szCs w:val="28"/>
          <w:lang w:val="en-US" w:eastAsia="zh-CN"/>
        </w:rPr>
        <w:object>
          <v:shape id="_x0000_i1031" o:spt="75" type="#_x0000_t75" style="height:31pt;width:11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Calibri" w:hAnsi="Calibri" w:cs="Calibri"/>
          <w:b w:val="0"/>
          <w:bCs/>
          <w:sz w:val="28"/>
          <w:szCs w:val="28"/>
          <w:lang w:val="en-US" w:eastAsia="zh-CN"/>
        </w:rPr>
        <w:t>）]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整理与反思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06365" cy="1830070"/>
            <wp:effectExtent l="0" t="0" r="13335" b="17780"/>
            <wp:docPr id="5124" name="图片 1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图片 102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练习与实践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4x0.27x25     </w:t>
      </w:r>
      <w:r>
        <w:rPr>
          <w:rFonts w:hint="eastAsia"/>
          <w:position w:val="-24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3.8x99+3.8            560</w:t>
      </w:r>
      <w:r>
        <w:rPr>
          <w:rFonts w:hint="default" w:ascii="Arial" w:hAnsi="Arial" w:cs="Arial"/>
          <w:sz w:val="28"/>
          <w:szCs w:val="28"/>
          <w:lang w:val="en-US" w:eastAsia="zh-CN"/>
        </w:rPr>
        <w:t>÷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default" w:ascii="Arial" w:hAnsi="Arial" w:cs="Arial"/>
          <w:sz w:val="28"/>
          <w:szCs w:val="28"/>
          <w:lang w:val="en-US" w:eastAsia="zh-CN"/>
        </w:rPr>
        <w:t>÷</w:t>
      </w:r>
      <w:r>
        <w:rPr>
          <w:rFonts w:hint="eastAsia"/>
          <w:sz w:val="28"/>
          <w:szCs w:val="28"/>
          <w:lang w:val="en-US" w:eastAsia="zh-CN"/>
        </w:rPr>
        <w:t xml:space="preserve">5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2"/>
        <w:bidi w:val="0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(8+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position w:val="-24"/>
          <w:sz w:val="28"/>
          <w:szCs w:val="28"/>
          <w:lang w:val="en-US" w:eastAsia="zh-CN"/>
        </w:rPr>
        <w:object>
          <v:shape id="_x0000_i1032" o:spt="75" type="#_x0000_t75" style="height:31pt;width:1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lang w:val="en-US" w:eastAsia="zh-CN"/>
        </w:rPr>
        <w:t>)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÷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4              </w:t>
      </w:r>
      <w:r>
        <w:rPr>
          <w:rFonts w:hint="eastAsia"/>
          <w:b w:val="0"/>
          <w:bCs/>
          <w:position w:val="-24"/>
          <w:sz w:val="28"/>
          <w:szCs w:val="28"/>
          <w:lang w:val="en-US" w:eastAsia="zh-CN"/>
        </w:rPr>
        <w:object>
          <v:shape id="_x0000_i1033" o:spt="75" type="#_x0000_t75" style="height:31pt;width:1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/>
          <w:b w:val="0"/>
          <w:bCs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position w:val="-24"/>
          <w:sz w:val="28"/>
          <w:szCs w:val="28"/>
          <w:lang w:val="en-US" w:eastAsia="zh-CN"/>
        </w:rPr>
        <w:object>
          <v:shape id="_x0000_i1034" o:spt="75" type="#_x0000_t75" style="height:31pt;width:1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position w:val="-24"/>
          <w:sz w:val="28"/>
          <w:szCs w:val="28"/>
          <w:lang w:val="en-US" w:eastAsia="zh-CN"/>
        </w:rPr>
        <w:object>
          <v:shape id="_x0000_i1035" o:spt="75" type="#_x0000_t75" style="height:31pt;width:11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/>
          <w:b w:val="0"/>
          <w:bCs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position w:val="-24"/>
          <w:sz w:val="28"/>
          <w:szCs w:val="28"/>
          <w:lang w:val="en-US" w:eastAsia="zh-CN"/>
        </w:rPr>
        <w:object>
          <v:shape id="_x0000_i1036" o:spt="75" type="#_x0000_t75" style="height:31pt;width:1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/>
          <w:b w:val="0"/>
          <w:bCs/>
          <w:position w:val="-24"/>
          <w:sz w:val="28"/>
          <w:szCs w:val="28"/>
          <w:lang w:val="en-US" w:eastAsia="zh-CN"/>
        </w:rPr>
        <w:object>
          <v:shape id="_x0000_i1037" o:spt="75" type="#_x0000_t75" style="height:31pt;width:16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1">
            <o:LockedField>false</o:LockedField>
          </o:OLEObject>
        </w:objec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÷</w:t>
      </w:r>
      <w:r>
        <w:rPr>
          <w:rFonts w:hint="eastAsia"/>
          <w:b w:val="0"/>
          <w:bCs/>
          <w:sz w:val="28"/>
          <w:szCs w:val="28"/>
          <w:lang w:val="en-US" w:eastAsia="zh-CN"/>
        </w:rPr>
        <w:t>7+</w:t>
      </w:r>
      <w:r>
        <w:rPr>
          <w:rFonts w:hint="eastAsia"/>
          <w:b w:val="0"/>
          <w:bCs/>
          <w:position w:val="-24"/>
          <w:sz w:val="28"/>
          <w:szCs w:val="28"/>
          <w:lang w:val="en-US" w:eastAsia="zh-CN"/>
        </w:rPr>
        <w:object>
          <v:shape id="_x0000_i1038" o:spt="75" type="#_x0000_t75" style="height:31pt;width:1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3">
            <o:LockedField>false</o:LockedField>
          </o:OLEObject>
        </w:objec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×</w:t>
      </w:r>
      <w:r>
        <w:rPr>
          <w:rFonts w:hint="default" w:ascii="Arial" w:hAnsi="Arial" w:cs="Arial"/>
          <w:b w:val="0"/>
          <w:bCs/>
          <w:position w:val="-24"/>
          <w:sz w:val="28"/>
          <w:szCs w:val="28"/>
          <w:lang w:val="en-US" w:eastAsia="zh-CN"/>
        </w:rPr>
        <w:object>
          <v:shape id="_x0000_i1039" o:spt="75" type="#_x0000_t75" style="height:31pt;width:16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5">
            <o:LockedField>false</o:LockedField>
          </o:OLEObject>
        </w:object>
      </w:r>
    </w:p>
    <w:p>
      <w:pP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3.一篇文章原稿有１４页，每页２４行，每行２５个字。这篇</w:t>
      </w:r>
    </w:p>
    <w:p>
      <w:pP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 xml:space="preserve">   文章一共有多少个字？如果改排成每行２８个字，每页３０</w:t>
      </w:r>
    </w:p>
    <w:p>
      <w:pP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 xml:space="preserve">   行，那么这篇文章要排多少页？</w:t>
      </w:r>
    </w:p>
    <w:p>
      <w:pPr>
        <w:numPr>
          <w:ilvl w:val="0"/>
          <w:numId w:val="0"/>
        </w:numPr>
        <w:ind w:leftChars="0"/>
        <w:jc w:val="center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课堂小检测</w:t>
      </w:r>
    </w:p>
    <w:p>
      <w:pPr>
        <w:numPr>
          <w:ilvl w:val="0"/>
          <w:numId w:val="0"/>
        </w:numPr>
        <w:ind w:firstLine="2240" w:firstLineChars="800"/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班别                 姓名</w:t>
      </w:r>
    </w:p>
    <w:p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一、填上适当的数或运算符号。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79×25×8=79×（         ）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57×13＋13×43=（  ）×（     ＋    ）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48−（18＋14)=48−18（       ）14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48×98=48×（               ）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75×102−75×2=75×(          )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25×48=25×4×(        )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二、选择。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1、48＋123＋52=123＋(48＋52)应用了(    )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 xml:space="preserve"> A.加法交换律     B.加法结合律    C .加法交换律和加法结合律  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2、56＋56×99与（               ）相等。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A  56×（99＋1)     B  56×99＋1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 xml:space="preserve">     C  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99×(56＋1)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3、456−198用简便方法计算是（        ）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A   456−200−2     B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 xml:space="preserve"> 456−（200＋2）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C  456−200＋2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4、用字母表示乘法结合律是（     ）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A  ab=ba        B  (ab)c=a(bc)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 xml:space="preserve">C  （a＋b)c=ac＋bc     </w:t>
      </w:r>
    </w:p>
    <w:p>
      <w:pPr>
        <w:pStyle w:val="2"/>
        <w:bidi w:val="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49A37"/>
    <w:multiLevelType w:val="singleLevel"/>
    <w:tmpl w:val="85D49A3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E8DAA44"/>
    <w:multiLevelType w:val="singleLevel"/>
    <w:tmpl w:val="DE8DAA4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E2288D5"/>
    <w:multiLevelType w:val="singleLevel"/>
    <w:tmpl w:val="1E2288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83E4EC3"/>
    <w:multiLevelType w:val="singleLevel"/>
    <w:tmpl w:val="483E4EC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C82DFD2"/>
    <w:multiLevelType w:val="singleLevel"/>
    <w:tmpl w:val="4C82DFD2"/>
    <w:lvl w:ilvl="0" w:tentative="0">
      <w:start w:val="1"/>
      <w:numFmt w:val="decimal"/>
      <w:suff w:val="space"/>
      <w:lvlText w:val="%1、"/>
      <w:lvlJc w:val="left"/>
      <w:pPr>
        <w:ind w:left="420" w:leftChars="0" w:firstLine="0" w:firstLineChars="0"/>
      </w:pPr>
    </w:lvl>
  </w:abstractNum>
  <w:abstractNum w:abstractNumId="5">
    <w:nsid w:val="6413DF06"/>
    <w:multiLevelType w:val="singleLevel"/>
    <w:tmpl w:val="6413DF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E134D"/>
    <w:rsid w:val="0C2830B5"/>
    <w:rsid w:val="0D6657C1"/>
    <w:rsid w:val="23924930"/>
    <w:rsid w:val="29FD1B4A"/>
    <w:rsid w:val="366E4F22"/>
    <w:rsid w:val="3DDD3A2D"/>
    <w:rsid w:val="41074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2019-06-23T09:57:23Z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