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激素调节</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教学设计</w:t>
      </w:r>
    </w:p>
    <w:p>
      <w:pPr>
        <w:jc w:val="center"/>
        <w:rPr>
          <w:rFonts w:hint="default" w:ascii="宋体" w:hAnsi="宋体" w:eastAsia="宋体" w:cs="宋体"/>
          <w:b/>
          <w:bCs/>
          <w:sz w:val="36"/>
          <w:szCs w:val="36"/>
          <w:lang w:val="en-US" w:eastAsia="zh-CN"/>
        </w:rPr>
      </w:pPr>
      <w:r>
        <w:rPr>
          <w:rFonts w:hint="eastAsia" w:ascii="宋体" w:hAnsi="宋体" w:eastAsia="宋体" w:cs="宋体"/>
          <w:b w:val="0"/>
          <w:bCs w:val="0"/>
          <w:sz w:val="24"/>
          <w:szCs w:val="24"/>
          <w:lang w:val="en-US" w:eastAsia="zh-CN"/>
        </w:rPr>
        <w:t>罗城仫佬族自治县天河中学        教师：韦飞燕</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一、教案分析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本节课“激素调节”是北师大版生物教材七年级下册第12章第3节的内容。本节的主要内容是内分泌系统与激素调节的知识，教材以生长激素、性激素、甲状腺激素、胰岛素这四种激素的调节为例，说明激素对生长、发育、新陈代谢等基本生命活动具有重要而显著的调节功能；这部分内容是在前面已学过的“神经调节”的基础进行学习的，使得学生对于生命活动的自我调节有一个完整的认识。</w:t>
      </w:r>
    </w:p>
    <w:p>
      <w:pPr>
        <w:numPr>
          <w:ilvl w:val="0"/>
          <w:numId w:val="0"/>
        </w:num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二、学情分析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学生通过前面的学习人体部分系统以及神经调节，对于激素有一定的了解，但要正确区别入体各种激素的功能，有一定的难度，所以要以直观演示的形式让学生结合图片和生活实际加深对该部分知识的理解和认识。</w:t>
      </w:r>
      <w:bookmarkStart w:id="0" w:name="_GoBack"/>
      <w:bookmarkEnd w:id="0"/>
    </w:p>
    <w:p>
      <w:pPr>
        <w:numPr>
          <w:ilvl w:val="0"/>
          <w:numId w:val="0"/>
        </w:num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default" w:ascii="Calibri" w:hAnsi="Calibri" w:eastAsia="宋体" w:cs="Calibri"/>
          <w:b w:val="0"/>
          <w:bCs w:val="0"/>
          <w:sz w:val="24"/>
          <w:szCs w:val="24"/>
          <w:lang w:val="en-US" w:eastAsia="zh-CN"/>
        </w:rPr>
        <w:t>①</w:t>
      </w:r>
      <w:r>
        <w:rPr>
          <w:rFonts w:hint="eastAsia" w:ascii="宋体" w:hAnsi="宋体" w:eastAsia="宋体" w:cs="宋体"/>
          <w:b w:val="0"/>
          <w:bCs w:val="0"/>
          <w:sz w:val="24"/>
          <w:szCs w:val="24"/>
          <w:lang w:val="en-US" w:eastAsia="zh-CN"/>
        </w:rPr>
        <w:t>了解人体主要内分泌腺的名称以及相应的激素。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default" w:ascii="Calibri" w:hAnsi="Calibri" w:eastAsia="宋体" w:cs="Calibri"/>
          <w:b w:val="0"/>
          <w:bCs w:val="0"/>
          <w:sz w:val="24"/>
          <w:szCs w:val="24"/>
          <w:lang w:val="en-US" w:eastAsia="zh-CN"/>
        </w:rPr>
        <w:t>②</w:t>
      </w:r>
      <w:r>
        <w:rPr>
          <w:rFonts w:hint="eastAsia" w:ascii="Calibri" w:hAnsi="Calibri" w:eastAsia="宋体" w:cs="Calibri"/>
          <w:b w:val="0"/>
          <w:bCs w:val="0"/>
          <w:sz w:val="24"/>
          <w:szCs w:val="24"/>
          <w:lang w:val="en-US" w:eastAsia="zh-CN"/>
        </w:rPr>
        <w:t>掌握</w:t>
      </w:r>
      <w:r>
        <w:rPr>
          <w:rFonts w:hint="eastAsia" w:ascii="宋体" w:hAnsi="宋体" w:eastAsia="宋体" w:cs="宋体"/>
          <w:b w:val="0"/>
          <w:bCs w:val="0"/>
          <w:sz w:val="24"/>
          <w:szCs w:val="24"/>
          <w:lang w:val="en-US" w:eastAsia="zh-CN"/>
        </w:rPr>
        <w:t>生长激素、性激素、甲状腺激素和胰岛素的生理功能和分泌异常的症状。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培养学生自主学习的能力、分析问题和解决问题的能力。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3.情感态度价值观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通过“激素调节”这节课的学习，使学生提高对健康生活的意识。</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四、教学重点、难点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1.教学重点：内分泌腺的名称；内分泌腺分泌的激素的生理作用。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2.教学难点：生长激素、性激素、甲状腺激素和胰岛素的作用及分泌异常的症状。</w:t>
      </w:r>
    </w:p>
    <w:p>
      <w:pPr>
        <w:numPr>
          <w:ilvl w:val="0"/>
          <w:numId w:val="0"/>
        </w:num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default" w:ascii="宋体" w:hAnsi="宋体" w:eastAsia="宋体" w:cs="宋体"/>
          <w:b/>
          <w:bCs/>
          <w:sz w:val="28"/>
          <w:szCs w:val="28"/>
          <w:lang w:val="en-US" w:eastAsia="zh-CN"/>
        </w:rPr>
        <w:t>教学</w:t>
      </w:r>
      <w:r>
        <w:rPr>
          <w:rFonts w:hint="eastAsia" w:ascii="宋体" w:hAnsi="宋体" w:eastAsia="宋体" w:cs="宋体"/>
          <w:b/>
          <w:bCs/>
          <w:sz w:val="28"/>
          <w:szCs w:val="28"/>
          <w:lang w:val="en-US" w:eastAsia="zh-CN"/>
        </w:rPr>
        <w:t>法和学法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1.教法：</w:t>
      </w:r>
      <w:r>
        <w:rPr>
          <w:rFonts w:hint="default" w:ascii="宋体" w:hAnsi="宋体" w:eastAsia="宋体" w:cs="宋体"/>
          <w:b w:val="0"/>
          <w:bCs w:val="0"/>
          <w:sz w:val="24"/>
          <w:szCs w:val="24"/>
          <w:lang w:val="en-US" w:eastAsia="zh-CN"/>
        </w:rPr>
        <w:t>利用多媒体辅助教学</w:t>
      </w:r>
      <w:r>
        <w:rPr>
          <w:rFonts w:hint="eastAsia" w:ascii="宋体" w:hAnsi="宋体" w:eastAsia="宋体" w:cs="宋体"/>
          <w:b w:val="0"/>
          <w:bCs w:val="0"/>
          <w:sz w:val="24"/>
          <w:szCs w:val="24"/>
          <w:lang w:val="en-US" w:eastAsia="zh-CN"/>
        </w:rPr>
        <w:t>，以直观演示法播放相关视频或者图片，激发学生学习的兴趣和主动性；以互动式的谈话法让更多的学生加入课堂的学习。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2.学法：自主学习法，合作探究法，观察法，练习法，总结归纳法等。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六、教学过程</w:t>
      </w:r>
    </w:p>
    <w:tbl>
      <w:tblPr>
        <w:tblStyle w:val="3"/>
        <w:tblW w:w="886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930"/>
        <w:gridCol w:w="186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40" w:type="dxa"/>
            <w:vAlign w:val="center"/>
          </w:tcPr>
          <w:p>
            <w:pPr>
              <w:numPr>
                <w:ilvl w:val="0"/>
                <w:numId w:val="0"/>
              </w:num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教学内容</w:t>
            </w:r>
          </w:p>
        </w:tc>
        <w:tc>
          <w:tcPr>
            <w:tcW w:w="3930" w:type="dxa"/>
            <w:vAlign w:val="center"/>
          </w:tcPr>
          <w:p>
            <w:pPr>
              <w:numPr>
                <w:ilvl w:val="0"/>
                <w:numId w:val="0"/>
              </w:num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教师活动</w:t>
            </w:r>
          </w:p>
        </w:tc>
        <w:tc>
          <w:tcPr>
            <w:tcW w:w="1860" w:type="dxa"/>
            <w:vAlign w:val="center"/>
          </w:tcPr>
          <w:p>
            <w:pPr>
              <w:numPr>
                <w:ilvl w:val="0"/>
                <w:numId w:val="0"/>
              </w:num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学生活动</w:t>
            </w:r>
          </w:p>
        </w:tc>
        <w:tc>
          <w:tcPr>
            <w:tcW w:w="1635" w:type="dxa"/>
            <w:vAlign w:val="center"/>
          </w:tcPr>
          <w:p>
            <w:pPr>
              <w:numPr>
                <w:ilvl w:val="0"/>
                <w:numId w:val="0"/>
              </w:num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创设情境</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导入新课</w:t>
            </w:r>
          </w:p>
        </w:tc>
        <w:tc>
          <w:tcPr>
            <w:tcW w:w="3930" w:type="dxa"/>
          </w:tcPr>
          <w:p>
            <w:pPr>
              <w:numPr>
                <w:ilvl w:val="0"/>
                <w:numId w:val="1"/>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播放视频：两兄弟一高一矮，身高差异。</w:t>
            </w: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1"/>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提问：什么原因造成同父母的两兄弟身高的差异非常大。</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1"/>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教师：同学们回答的非常正确，这是激素对人体生命活动的调节的差异现象。那么这也是我们今天要一起探讨的知识：激素是怎么调节人体生命的活动。（导入本节新课）</w:t>
            </w:r>
          </w:p>
        </w:tc>
        <w:tc>
          <w:tcPr>
            <w:tcW w:w="1860" w:type="dxa"/>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学生根据教师的提问思考并回答问题。</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如：这是人体激素调节的作用。（预习新课的学生回答）</w:t>
            </w:r>
          </w:p>
        </w:tc>
        <w:tc>
          <w:tcPr>
            <w:tcW w:w="1635" w:type="dxa"/>
          </w:tcPr>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创设情境，引入新课，激发学生的学习兴趣和积极学习的主动性。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6"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内分泌系统和激素</w:t>
            </w:r>
          </w:p>
        </w:tc>
        <w:tc>
          <w:tcPr>
            <w:tcW w:w="3930" w:type="dxa"/>
          </w:tcPr>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2"/>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课件展示：“激素调节”的概念。</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2.腺体及其分类</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细</w:t>
            </w:r>
            <w:r>
              <w:rPr>
                <w:rFonts w:hint="eastAsia" w:ascii="宋体" w:hAnsi="宋体" w:eastAsia="宋体" w:cs="宋体"/>
                <w:b w:val="0"/>
                <w:bCs w:val="0"/>
                <w:sz w:val="24"/>
                <w:szCs w:val="24"/>
                <w:vertAlign w:val="baseline"/>
                <w:lang w:val="en-US" w:eastAsia="zh-CN"/>
              </w:rPr>
              <w:t>胞</w:t>
            </w:r>
            <w:r>
              <w:rPr>
                <w:rFonts w:hint="default" w:ascii="宋体" w:hAnsi="宋体" w:eastAsia="宋体" w:cs="宋体"/>
                <w:b w:val="0"/>
                <w:bCs w:val="0"/>
                <w:sz w:val="24"/>
                <w:szCs w:val="24"/>
                <w:vertAlign w:val="baseline"/>
                <w:lang w:val="en-US" w:eastAsia="zh-CN"/>
              </w:rPr>
              <w:t>将其</w:t>
            </w:r>
            <w:r>
              <w:rPr>
                <w:rFonts w:hint="eastAsia" w:ascii="宋体" w:hAnsi="宋体" w:eastAsia="宋体" w:cs="宋体"/>
                <w:b w:val="0"/>
                <w:bCs w:val="0"/>
                <w:sz w:val="24"/>
                <w:szCs w:val="24"/>
                <w:vertAlign w:val="baseline"/>
                <w:lang w:val="en-US" w:eastAsia="zh-CN"/>
              </w:rPr>
              <w:t>合</w:t>
            </w:r>
            <w:r>
              <w:rPr>
                <w:rFonts w:hint="default" w:ascii="宋体" w:hAnsi="宋体" w:eastAsia="宋体" w:cs="宋体"/>
                <w:b w:val="0"/>
                <w:bCs w:val="0"/>
                <w:sz w:val="24"/>
                <w:szCs w:val="24"/>
                <w:vertAlign w:val="baseline"/>
                <w:lang w:val="en-US" w:eastAsia="zh-CN"/>
              </w:rPr>
              <w:t>成的物质释放出来做分泌。由具有</w:t>
            </w:r>
            <w:r>
              <w:rPr>
                <w:rFonts w:hint="eastAsia" w:ascii="宋体" w:hAnsi="宋体" w:eastAsia="宋体" w:cs="宋体"/>
                <w:b w:val="0"/>
                <w:bCs w:val="0"/>
                <w:sz w:val="24"/>
                <w:szCs w:val="24"/>
                <w:vertAlign w:val="baseline"/>
                <w:lang w:val="en-US" w:eastAsia="zh-CN"/>
              </w:rPr>
              <w:t>分泌功能的细</w:t>
            </w:r>
            <w:r>
              <w:rPr>
                <w:rFonts w:hint="default" w:ascii="宋体" w:hAnsi="宋体" w:eastAsia="宋体" w:cs="宋体"/>
                <w:b w:val="0"/>
                <w:bCs w:val="0"/>
                <w:sz w:val="24"/>
                <w:szCs w:val="24"/>
                <w:vertAlign w:val="baseline"/>
                <w:lang w:val="en-US" w:eastAsia="zh-CN"/>
              </w:rPr>
              <w:t>胞组成的组织或者器官，就叫做</w:t>
            </w:r>
            <w:r>
              <w:rPr>
                <w:rFonts w:hint="eastAsia" w:ascii="宋体" w:hAnsi="宋体" w:eastAsia="宋体" w:cs="宋体"/>
                <w:b w:val="0"/>
                <w:bCs w:val="0"/>
                <w:sz w:val="24"/>
                <w:szCs w:val="24"/>
                <w:vertAlign w:val="baseline"/>
                <w:lang w:val="en-US" w:eastAsia="zh-CN"/>
              </w:rPr>
              <w:t>腺。</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问题（1）：</w:t>
            </w:r>
            <w:r>
              <w:rPr>
                <w:rFonts w:hint="default" w:ascii="宋体" w:hAnsi="宋体" w:eastAsia="宋体" w:cs="宋体"/>
                <w:b w:val="0"/>
                <w:bCs w:val="0"/>
                <w:sz w:val="24"/>
                <w:szCs w:val="24"/>
                <w:vertAlign w:val="baseline"/>
                <w:lang w:val="en-US" w:eastAsia="zh-CN"/>
              </w:rPr>
              <w:t>同学们</w:t>
            </w:r>
            <w:r>
              <w:rPr>
                <w:rFonts w:hint="eastAsia" w:ascii="宋体" w:hAnsi="宋体" w:eastAsia="宋体" w:cs="宋体"/>
                <w:b w:val="0"/>
                <w:bCs w:val="0"/>
                <w:sz w:val="24"/>
                <w:szCs w:val="24"/>
                <w:vertAlign w:val="baseline"/>
                <w:lang w:val="en-US" w:eastAsia="zh-CN"/>
              </w:rPr>
              <w:t>在之前的学习中都学过那些腺体？</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思考（2）：腺体分为内分泌腺和外分泌腺，他们分泌的激素是通过什么进行运输的？</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课件展示内分泌腺和外分泌腺结构图，根据结构图回答图中的知识点。</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3.课件展示激素的概念。</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r>
              <w:rPr>
                <w:rFonts w:hint="default" w:ascii="宋体" w:hAnsi="宋体" w:eastAsia="宋体" w:cs="宋体"/>
                <w:b w:val="0"/>
                <w:bCs w:val="0"/>
                <w:sz w:val="24"/>
                <w:szCs w:val="24"/>
                <w:vertAlign w:val="baseline"/>
                <w:lang w:val="en-US" w:eastAsia="zh-CN"/>
              </w:rPr>
              <w:t>课件展示人体内分泌系统，通过</w:t>
            </w:r>
          </w:p>
          <w:p>
            <w:pPr>
              <w:numPr>
                <w:ilvl w:val="0"/>
                <w:numId w:val="0"/>
              </w:numPr>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光标闪烁促使学生更好的记忆腺体的名称及其分泌的激素。</w:t>
            </w:r>
          </w:p>
          <w:p>
            <w:pPr>
              <w:numPr>
                <w:ilvl w:val="0"/>
                <w:numId w:val="0"/>
              </w:numPr>
              <w:jc w:val="both"/>
              <w:rPr>
                <w:rFonts w:hint="default" w:ascii="宋体" w:hAnsi="宋体" w:eastAsia="宋体" w:cs="宋体"/>
                <w:b w:val="0"/>
                <w:bCs w:val="0"/>
                <w:sz w:val="24"/>
                <w:szCs w:val="24"/>
                <w:vertAlign w:val="baseline"/>
                <w:lang w:val="en-US" w:eastAsia="zh-CN"/>
              </w:rPr>
            </w:pPr>
          </w:p>
        </w:tc>
        <w:tc>
          <w:tcPr>
            <w:tcW w:w="1860" w:type="dxa"/>
          </w:tcPr>
          <w:p>
            <w:pPr>
              <w:numPr>
                <w:ilvl w:val="0"/>
                <w:numId w:val="3"/>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学生齐读并了解“激素调节概念”。</w:t>
            </w:r>
          </w:p>
          <w:p>
            <w:pPr>
              <w:widowControl w:val="0"/>
              <w:numPr>
                <w:ilvl w:val="0"/>
                <w:numId w:val="0"/>
              </w:numPr>
              <w:jc w:val="both"/>
              <w:rPr>
                <w:rFonts w:hint="eastAsia" w:ascii="宋体" w:hAnsi="宋体" w:eastAsia="宋体" w:cs="宋体"/>
                <w:b w:val="0"/>
                <w:bCs w:val="0"/>
                <w:sz w:val="24"/>
                <w:szCs w:val="24"/>
                <w:vertAlign w:val="baseline"/>
                <w:lang w:val="en-US" w:eastAsia="zh-CN"/>
              </w:rPr>
            </w:pPr>
          </w:p>
          <w:p>
            <w:pPr>
              <w:widowControl w:val="0"/>
              <w:numPr>
                <w:ilvl w:val="0"/>
                <w:numId w:val="3"/>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学生回答问题（1）：汗腺、唾液腺、胃腺、肠腺等腺体。</w:t>
            </w:r>
          </w:p>
          <w:p>
            <w:pPr>
              <w:widowControl w:val="0"/>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3.学生根据内分泌腺和外分泌腺结构图回答问题（可以学生代表发言）</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4.学生根据课件展示的人体内分泌腺系统识别各个内分泌腺。</w:t>
            </w:r>
          </w:p>
        </w:tc>
        <w:tc>
          <w:tcPr>
            <w:tcW w:w="1635" w:type="dxa"/>
          </w:tcPr>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通过课件展示，认识和区别人体内、外分泌腺，培养学生的观察能力和归纳总结能力。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生长激素</w:t>
            </w:r>
          </w:p>
        </w:tc>
        <w:tc>
          <w:tcPr>
            <w:tcW w:w="3930" w:type="dxa"/>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1.思考（3）：内分泌腺分泌的激素对人体有什么作用？如果激素分泌异常，会给人体带来哪些影响？</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3"/>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问题（4）：垂体分泌什么激素？</w:t>
            </w: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该激素对人体生命活动有什么调节作用？异常时，会出现什么现象？</w:t>
            </w: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p>
        </w:tc>
        <w:tc>
          <w:tcPr>
            <w:tcW w:w="1860"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学生根据思考（3）和问题（4）阅读课文并回答问题。</w:t>
            </w: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培养学生自主学习的能力和总结归纳的能力。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4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教学内容</w:t>
            </w:r>
          </w:p>
        </w:tc>
        <w:tc>
          <w:tcPr>
            <w:tcW w:w="393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教师活动</w:t>
            </w:r>
          </w:p>
        </w:tc>
        <w:tc>
          <w:tcPr>
            <w:tcW w:w="186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学生活动</w:t>
            </w:r>
          </w:p>
        </w:tc>
        <w:tc>
          <w:tcPr>
            <w:tcW w:w="1635"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8"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生长激素</w:t>
            </w:r>
          </w:p>
        </w:tc>
        <w:tc>
          <w:tcPr>
            <w:tcW w:w="3930" w:type="dxa"/>
          </w:tcPr>
          <w:p>
            <w:pPr>
              <w:numPr>
                <w:ilvl w:val="0"/>
                <w:numId w:val="3"/>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课件展示：</w:t>
            </w:r>
          </w:p>
          <w:p>
            <w:pPr>
              <w:numPr>
                <w:ilvl w:val="0"/>
                <w:numId w:val="4"/>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垂体：分泌生长激素。</w:t>
            </w:r>
          </w:p>
          <w:p>
            <w:pPr>
              <w:numPr>
                <w:ilvl w:val="0"/>
                <w:numId w:val="4"/>
              </w:numPr>
              <w:ind w:left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作用：生长激素可调节人体生长发育。</w:t>
            </w:r>
          </w:p>
          <w:p>
            <w:pPr>
              <w:numPr>
                <w:ilvl w:val="0"/>
                <w:numId w:val="4"/>
              </w:numPr>
              <w:ind w:left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生长激素分泌异常形成的症状：</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侏儒症：幼年时生长激素分泌不足，身体矮小。（智力正常）</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巨人症：幼年时生长激素分泌过多，身体高大 。</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肢端肥大症：成年时生长激素分泌过多。</w:t>
            </w: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5.课件展示：</w:t>
            </w:r>
            <w:r>
              <w:rPr>
                <w:rFonts w:hint="default" w:ascii="宋体" w:hAnsi="宋体" w:eastAsia="宋体" w:cs="宋体"/>
                <w:b w:val="0"/>
                <w:bCs w:val="0"/>
                <w:sz w:val="24"/>
                <w:szCs w:val="24"/>
                <w:vertAlign w:val="baseline"/>
                <w:lang w:val="en-US" w:eastAsia="zh-CN"/>
              </w:rPr>
              <w:t>生长激素分泌异常形成的</w:t>
            </w:r>
            <w:r>
              <w:rPr>
                <w:rFonts w:hint="eastAsia" w:ascii="宋体" w:hAnsi="宋体" w:eastAsia="宋体" w:cs="宋体"/>
                <w:b w:val="0"/>
                <w:bCs w:val="0"/>
                <w:sz w:val="24"/>
                <w:szCs w:val="24"/>
                <w:vertAlign w:val="baseline"/>
                <w:lang w:val="en-US" w:eastAsia="zh-CN"/>
              </w:rPr>
              <w:t>侏儒症、巨人症、肢端肥大症三种</w:t>
            </w:r>
            <w:r>
              <w:rPr>
                <w:rFonts w:hint="default" w:ascii="宋体" w:hAnsi="宋体" w:eastAsia="宋体" w:cs="宋体"/>
                <w:b w:val="0"/>
                <w:bCs w:val="0"/>
                <w:sz w:val="24"/>
                <w:szCs w:val="24"/>
                <w:vertAlign w:val="baseline"/>
                <w:lang w:val="en-US" w:eastAsia="zh-CN"/>
              </w:rPr>
              <w:t>症状</w:t>
            </w:r>
            <w:r>
              <w:rPr>
                <w:rFonts w:hint="eastAsia" w:ascii="宋体" w:hAnsi="宋体" w:eastAsia="宋体" w:cs="宋体"/>
                <w:b w:val="0"/>
                <w:bCs w:val="0"/>
                <w:sz w:val="24"/>
                <w:szCs w:val="24"/>
                <w:vertAlign w:val="baseline"/>
                <w:lang w:val="en-US" w:eastAsia="zh-CN"/>
              </w:rPr>
              <w:t>相应图片，让学生识别图片并讲出图片所对应的症状名称。</w:t>
            </w:r>
          </w:p>
          <w:p>
            <w:pPr>
              <w:numPr>
                <w:ilvl w:val="0"/>
                <w:numId w:val="0"/>
              </w:numPr>
              <w:jc w:val="both"/>
              <w:rPr>
                <w:rFonts w:hint="default" w:ascii="宋体" w:hAnsi="宋体" w:eastAsia="宋体" w:cs="宋体"/>
                <w:b w:val="0"/>
                <w:bCs w:val="0"/>
                <w:sz w:val="24"/>
                <w:szCs w:val="24"/>
                <w:vertAlign w:val="baseline"/>
                <w:lang w:val="en-US" w:eastAsia="zh-CN"/>
              </w:rPr>
            </w:pPr>
          </w:p>
        </w:tc>
        <w:tc>
          <w:tcPr>
            <w:tcW w:w="1860"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学生根据所学知识，识别课件图片中的三种病症，并讲出症状的特征。</w:t>
            </w: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通过侏儒症、巨人症、肢端肥大症的发病原因，让学生总结出生长激素对人体生命活动的调节作用。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w:t>
            </w:r>
          </w:p>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性激素</w:t>
            </w:r>
          </w:p>
        </w:tc>
        <w:tc>
          <w:tcPr>
            <w:tcW w:w="3930" w:type="dxa"/>
          </w:tcPr>
          <w:p>
            <w:pPr>
              <w:numPr>
                <w:ilvl w:val="0"/>
                <w:numId w:val="5"/>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思考（5）：现在的我们和小时候对比，身体发生很大的变化，是什么原因导致我们发生这些变化？</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5"/>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问题（6）：分泌性激素的器官是？</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（请同学们阅读课本，并回答思考和问题。）</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3.课件展示：产生性激素的器官。</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4.追问（7）：性激素的作用是什么？</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3"/>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普及第二性征：</w:t>
            </w:r>
          </w:p>
          <w:p>
            <w:pPr>
              <w:numPr>
                <w:ilvl w:val="0"/>
                <w:numId w:val="0"/>
              </w:numPr>
              <w:ind w:leftChars="0"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男性，长胡须、喉结突出、声调变低；</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女性，盘骨宽大、乳腺发达、声调较高。</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tc>
        <w:tc>
          <w:tcPr>
            <w:tcW w:w="1860" w:type="dxa"/>
          </w:tcPr>
          <w:p>
            <w:pPr>
              <w:numPr>
                <w:ilvl w:val="0"/>
                <w:numId w:val="6"/>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学生回答：性激素的作用。</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6"/>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男生回答：睾丸分泌雄性激素。</w:t>
            </w: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女生回答：卵巢分泌雌性激素。</w:t>
            </w:r>
          </w:p>
          <w:p>
            <w:pPr>
              <w:numPr>
                <w:ilvl w:val="0"/>
                <w:numId w:val="0"/>
              </w:numPr>
              <w:ind w:leftChars="0"/>
              <w:jc w:val="both"/>
              <w:rPr>
                <w:rFonts w:hint="eastAsia" w:ascii="宋体" w:hAnsi="宋体" w:eastAsia="宋体" w:cs="宋体"/>
                <w:b w:val="0"/>
                <w:bCs w:val="0"/>
                <w:sz w:val="24"/>
                <w:szCs w:val="24"/>
                <w:vertAlign w:val="baseline"/>
                <w:lang w:val="en-US" w:eastAsia="zh-CN"/>
              </w:rPr>
            </w:pPr>
          </w:p>
          <w:p>
            <w:pPr>
              <w:numPr>
                <w:ilvl w:val="0"/>
                <w:numId w:val="6"/>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学生回答追问（7）：</w:t>
            </w:r>
            <w:r>
              <w:rPr>
                <w:rFonts w:hint="default" w:ascii="Calibri" w:hAnsi="Calibri" w:eastAsia="宋体" w:cs="Calibri"/>
                <w:b w:val="0"/>
                <w:bCs w:val="0"/>
                <w:sz w:val="24"/>
                <w:szCs w:val="24"/>
                <w:vertAlign w:val="baseline"/>
                <w:lang w:val="en-US" w:eastAsia="zh-CN"/>
              </w:rPr>
              <w:t>①</w:t>
            </w:r>
            <w:r>
              <w:rPr>
                <w:rFonts w:hint="eastAsia" w:ascii="宋体" w:hAnsi="宋体" w:eastAsia="宋体" w:cs="宋体"/>
                <w:b w:val="0"/>
                <w:bCs w:val="0"/>
                <w:sz w:val="24"/>
                <w:szCs w:val="24"/>
                <w:vertAlign w:val="baseline"/>
                <w:lang w:val="en-US" w:eastAsia="zh-CN"/>
              </w:rPr>
              <w:t>促进男、女生殖器官的生长和发育；</w:t>
            </w:r>
            <w:r>
              <w:rPr>
                <w:rFonts w:hint="default" w:ascii="Calibri" w:hAnsi="Calibri" w:eastAsia="宋体" w:cs="Calibri"/>
                <w:b w:val="0"/>
                <w:bCs w:val="0"/>
                <w:sz w:val="24"/>
                <w:szCs w:val="24"/>
                <w:vertAlign w:val="baseline"/>
                <w:lang w:val="en-US" w:eastAsia="zh-CN"/>
              </w:rPr>
              <w:t>②</w:t>
            </w:r>
            <w:r>
              <w:rPr>
                <w:rFonts w:hint="eastAsia" w:ascii="宋体" w:hAnsi="宋体" w:eastAsia="宋体" w:cs="宋体"/>
                <w:b w:val="0"/>
                <w:bCs w:val="0"/>
                <w:sz w:val="24"/>
                <w:szCs w:val="24"/>
                <w:vertAlign w:val="baseline"/>
                <w:lang w:val="en-US" w:eastAsia="zh-CN"/>
              </w:rPr>
              <w:t>激发并维持第二性征。</w:t>
            </w: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通过对自身的身体变化分析，得到问题的答案，培养学生的观察能力和概况分析能力。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4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教学内容</w:t>
            </w:r>
          </w:p>
        </w:tc>
        <w:tc>
          <w:tcPr>
            <w:tcW w:w="393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教师活动</w:t>
            </w:r>
          </w:p>
        </w:tc>
        <w:tc>
          <w:tcPr>
            <w:tcW w:w="186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学生活动</w:t>
            </w:r>
          </w:p>
        </w:tc>
        <w:tc>
          <w:tcPr>
            <w:tcW w:w="1635"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4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w:t>
            </w: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甲状腺激素</w:t>
            </w: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tc>
        <w:tc>
          <w:tcPr>
            <w:tcW w:w="3930" w:type="dxa"/>
            <w:vAlign w:val="center"/>
          </w:tcPr>
          <w:p>
            <w:pPr>
              <w:numPr>
                <w:ilvl w:val="0"/>
                <w:numId w:val="7"/>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课件展示：青蛙材料分析</w:t>
            </w: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实验一：破坏了蝌蚪的甲状腺，发现蝌蚪停止了发育，不能发育成蛙。</w:t>
            </w: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实验二：在第一个实验的基础上，在饲养缸的水中放入甲状腺激素，发现破坏了甲状腺的蝌蚪又发育成蛙。</w:t>
            </w: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 xml:space="preserve">实验三：在饲养正常蝌蚪的水中放入甲状腺激素，则蝌蚪提前变成蛙，但蛙只有苍蝇大小。 </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问题（8）：从以上材料分析中你能得到什么结论？</w:t>
            </w: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p>
          <w:p>
            <w:pPr>
              <w:numPr>
                <w:ilvl w:val="0"/>
                <w:numId w:val="7"/>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插入材料分析的视频（5分钟左右），请同学们认真观看视频，对比自己得到的材料分析结论是否一致。</w:t>
            </w: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3.问题（9）：视频中提到的病与甲状腺激素分泌有关，甲状腺是由哪个部位产生的？分泌异常会怎样？激素分泌正常的生理作用是什么？</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4.课件展示：甲状腺分泌异常时导致的症状图片（甲亢、呆小症），学生识别图片中的症状。</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5.呆小症成因和特点：幼儿时期，甲状腺激素分泌过少，身体矮小、智力低下、生殖器官发育不全。</w:t>
            </w:r>
          </w:p>
          <w:p>
            <w:pPr>
              <w:numPr>
                <w:ilvl w:val="0"/>
                <w:numId w:val="0"/>
              </w:numPr>
              <w:ind w:leftChars="0"/>
              <w:jc w:val="both"/>
              <w:rPr>
                <w:rFonts w:hint="eastAsia" w:ascii="宋体" w:hAnsi="宋体" w:eastAsia="宋体" w:cs="宋体"/>
                <w:b w:val="0"/>
                <w:bCs w:val="0"/>
                <w:sz w:val="24"/>
                <w:szCs w:val="24"/>
                <w:vertAlign w:val="baseline"/>
                <w:lang w:val="en-US" w:eastAsia="zh-CN"/>
              </w:rPr>
            </w:pP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6.比较“侏儒症”和“呆小症”。</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7.甲亢成因和特点：成年人，甲状腺激素分泌过多，代谢缓慢，体温偏低，食量大而身体消瘦，兴奋且情绪易于激动等。</w:t>
            </w:r>
          </w:p>
          <w:p>
            <w:pPr>
              <w:widowControl w:val="0"/>
              <w:numPr>
                <w:ilvl w:val="0"/>
                <w:numId w:val="0"/>
              </w:numPr>
              <w:jc w:val="both"/>
              <w:rPr>
                <w:rFonts w:hint="eastAsia" w:ascii="宋体" w:hAnsi="宋体" w:eastAsia="宋体" w:cs="宋体"/>
                <w:b w:val="0"/>
                <w:bCs w:val="0"/>
                <w:sz w:val="24"/>
                <w:szCs w:val="24"/>
                <w:vertAlign w:val="baseline"/>
                <w:lang w:val="en-US" w:eastAsia="zh-CN"/>
              </w:rPr>
            </w:pPr>
          </w:p>
          <w:p>
            <w:pPr>
              <w:widowControl w:val="0"/>
              <w:numPr>
                <w:ilvl w:val="0"/>
                <w:numId w:val="0"/>
              </w:numPr>
              <w:jc w:val="both"/>
              <w:rPr>
                <w:rFonts w:hint="eastAsia"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tc>
        <w:tc>
          <w:tcPr>
            <w:tcW w:w="1860" w:type="dxa"/>
            <w:vAlign w:val="top"/>
          </w:tcPr>
          <w:p>
            <w:pPr>
              <w:numPr>
                <w:ilvl w:val="0"/>
                <w:numId w:val="8"/>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学生回答问题（8）：甲状腺激素对青蛙的生长有影响。</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8"/>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学生回答问题（9）：甲状腺是由甲状腺产生的；分泌异常会会导致甲亢、呆小症等症状。</w:t>
            </w: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8"/>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相同点：患者都是从幼年患病且身材都矮小。</w:t>
            </w:r>
          </w:p>
          <w:p>
            <w:pPr>
              <w:widowControl w:val="0"/>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不同点：侏儒症：智力和生育能力正常；</w:t>
            </w:r>
          </w:p>
          <w:p>
            <w:pPr>
              <w:widowControl w:val="0"/>
              <w:numPr>
                <w:ilvl w:val="0"/>
                <w:numId w:val="0"/>
              </w:numPr>
              <w:ind w:left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呆小症：智力低下，生殖器官发育不全</w:t>
            </w:r>
            <w:r>
              <w:rPr>
                <w:rFonts w:hint="eastAsia" w:ascii="宋体" w:hAnsi="宋体" w:eastAsia="宋体" w:cs="宋体"/>
                <w:b w:val="0"/>
                <w:bCs w:val="0"/>
                <w:sz w:val="24"/>
                <w:szCs w:val="24"/>
                <w:vertAlign w:val="baseline"/>
                <w:lang w:val="en-US" w:eastAsia="zh-CN"/>
              </w:rPr>
              <w:t>。</w:t>
            </w:r>
          </w:p>
          <w:p>
            <w:pPr>
              <w:widowControl w:val="0"/>
              <w:numPr>
                <w:ilvl w:val="0"/>
                <w:numId w:val="0"/>
              </w:numPr>
              <w:jc w:val="both"/>
              <w:rPr>
                <w:rFonts w:hint="default" w:ascii="宋体" w:hAnsi="宋体" w:eastAsia="宋体" w:cs="宋体"/>
                <w:b w:val="0"/>
                <w:bCs w:val="0"/>
                <w:sz w:val="24"/>
                <w:szCs w:val="24"/>
                <w:vertAlign w:val="baseline"/>
                <w:lang w:val="en-US" w:eastAsia="zh-CN"/>
              </w:rPr>
            </w:pPr>
          </w:p>
        </w:tc>
        <w:tc>
          <w:tcPr>
            <w:tcW w:w="1635" w:type="dxa"/>
            <w:vAlign w:val="center"/>
          </w:tcPr>
          <w:p>
            <w:pPr>
              <w:numPr>
                <w:ilvl w:val="0"/>
                <w:numId w:val="0"/>
              </w:numPr>
              <w:ind w:left="0" w:leftChars="0" w:firstLine="0" w:firstLine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通过视频。让学生学会观察、分析总结得到甲状腺激素的重要性，以及对人体生命活动的调节。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44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教学内容</w:t>
            </w:r>
          </w:p>
        </w:tc>
        <w:tc>
          <w:tcPr>
            <w:tcW w:w="393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教师活动</w:t>
            </w:r>
          </w:p>
        </w:tc>
        <w:tc>
          <w:tcPr>
            <w:tcW w:w="186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学生活动</w:t>
            </w:r>
          </w:p>
        </w:tc>
        <w:tc>
          <w:tcPr>
            <w:tcW w:w="1635"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w:t>
            </w:r>
          </w:p>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甲状腺激素</w:t>
            </w:r>
          </w:p>
          <w:p>
            <w:pPr>
              <w:numPr>
                <w:ilvl w:val="0"/>
                <w:numId w:val="0"/>
              </w:numPr>
              <w:jc w:val="center"/>
              <w:rPr>
                <w:rFonts w:hint="default" w:ascii="宋体" w:hAnsi="宋体" w:eastAsia="宋体" w:cs="宋体"/>
                <w:b w:val="0"/>
                <w:bCs w:val="0"/>
                <w:sz w:val="24"/>
                <w:szCs w:val="24"/>
                <w:vertAlign w:val="baseline"/>
                <w:lang w:val="en-US" w:eastAsia="zh-CN"/>
              </w:rPr>
            </w:pPr>
          </w:p>
        </w:tc>
        <w:tc>
          <w:tcPr>
            <w:tcW w:w="3930" w:type="dxa"/>
          </w:tcPr>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9.课件展示：大脖子病图片。</w:t>
            </w: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问题（10）：图片反映的是什么症状？什么原因造成的？</w:t>
            </w:r>
          </w:p>
          <w:p>
            <w:pPr>
              <w:numPr>
                <w:ilvl w:val="0"/>
                <w:numId w:val="0"/>
              </w:numPr>
              <w:ind w:leftChars="0"/>
              <w:jc w:val="both"/>
              <w:rPr>
                <w:rFonts w:hint="eastAsia" w:ascii="宋体" w:hAnsi="宋体" w:eastAsia="宋体" w:cs="宋体"/>
                <w:b w:val="0"/>
                <w:bCs w:val="0"/>
                <w:sz w:val="24"/>
                <w:szCs w:val="24"/>
                <w:vertAlign w:val="baseline"/>
                <w:lang w:val="en-US" w:eastAsia="zh-CN"/>
              </w:rPr>
            </w:pPr>
          </w:p>
          <w:p>
            <w:pPr>
              <w:numPr>
                <w:ilvl w:val="0"/>
                <w:numId w:val="0"/>
              </w:numPr>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10.甲状腺激素的作用：（1）促进新陈代谢；（2）促进生长发育；（3）提高神经系统的兴奋性。</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0"/>
              </w:numPr>
              <w:ind w:leftChars="0"/>
              <w:jc w:val="both"/>
              <w:rPr>
                <w:rFonts w:hint="default" w:ascii="宋体" w:hAnsi="宋体" w:eastAsia="宋体" w:cs="宋体"/>
                <w:b w:val="0"/>
                <w:bCs w:val="0"/>
                <w:sz w:val="24"/>
                <w:szCs w:val="24"/>
                <w:vertAlign w:val="baseline"/>
                <w:lang w:val="en-US" w:eastAsia="zh-CN"/>
              </w:rPr>
            </w:pPr>
          </w:p>
        </w:tc>
        <w:tc>
          <w:tcPr>
            <w:tcW w:w="1860"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学生回答：</w:t>
            </w:r>
            <w:r>
              <w:rPr>
                <w:rFonts w:hint="default" w:ascii="宋体" w:hAnsi="宋体" w:eastAsia="宋体" w:cs="宋体"/>
                <w:b w:val="0"/>
                <w:bCs w:val="0"/>
                <w:sz w:val="24"/>
                <w:szCs w:val="24"/>
                <w:vertAlign w:val="baseline"/>
                <w:lang w:val="en-US" w:eastAsia="zh-CN"/>
              </w:rPr>
              <w:t>地方性甲状腺肿</w:t>
            </w:r>
            <w:r>
              <w:rPr>
                <w:rFonts w:hint="eastAsia" w:ascii="宋体" w:hAnsi="宋体" w:eastAsia="宋体" w:cs="宋体"/>
                <w:b w:val="0"/>
                <w:bCs w:val="0"/>
                <w:sz w:val="24"/>
                <w:szCs w:val="24"/>
                <w:vertAlign w:val="baseline"/>
                <w:lang w:val="en-US" w:eastAsia="zh-CN"/>
              </w:rPr>
              <w:t>；缺碘。</w:t>
            </w:r>
          </w:p>
        </w:tc>
        <w:tc>
          <w:tcPr>
            <w:tcW w:w="1635" w:type="dxa"/>
          </w:tcPr>
          <w:p>
            <w:pPr>
              <w:numPr>
                <w:ilvl w:val="0"/>
                <w:numId w:val="0"/>
              </w:numPr>
              <w:jc w:val="both"/>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（六）</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胰岛素</w:t>
            </w:r>
          </w:p>
        </w:tc>
        <w:tc>
          <w:tcPr>
            <w:tcW w:w="3930" w:type="dxa"/>
          </w:tcPr>
          <w:p>
            <w:pPr>
              <w:numPr>
                <w:ilvl w:val="0"/>
                <w:numId w:val="9"/>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举例：平时有的同学为什么会出现突然眼前一黑，头晕等症状？</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9"/>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问题（11）：胰岛素是哪个部位产生的？有什么作用？</w:t>
            </w:r>
          </w:p>
          <w:p>
            <w:pPr>
              <w:numPr>
                <w:ilvl w:val="0"/>
                <w:numId w:val="0"/>
              </w:numPr>
              <w:ind w:leftChars="0"/>
              <w:jc w:val="both"/>
              <w:rPr>
                <w:rFonts w:hint="default" w:ascii="宋体" w:hAnsi="宋体" w:eastAsia="宋体" w:cs="宋体"/>
                <w:b w:val="0"/>
                <w:bCs w:val="0"/>
                <w:sz w:val="24"/>
                <w:szCs w:val="24"/>
                <w:vertAlign w:val="baseline"/>
                <w:lang w:val="en-US" w:eastAsia="zh-CN"/>
              </w:rPr>
            </w:pPr>
          </w:p>
          <w:p>
            <w:pPr>
              <w:numPr>
                <w:ilvl w:val="0"/>
                <w:numId w:val="9"/>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问题（12）：和前面学习的其他激素一样，若胰岛素分泌异常会出现什么症状？</w:t>
            </w: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9"/>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胰岛素分泌异常出现的症状：</w:t>
            </w:r>
          </w:p>
          <w:p>
            <w:pPr>
              <w:widowControl w:val="0"/>
              <w:numPr>
                <w:ilvl w:val="0"/>
                <w:numId w:val="10"/>
              </w:numPr>
              <w:ind w:left="36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分泌不足患糖尿病。</w:t>
            </w:r>
          </w:p>
          <w:p>
            <w:pPr>
              <w:widowControl w:val="0"/>
              <w:numPr>
                <w:ilvl w:val="0"/>
                <w:numId w:val="10"/>
              </w:numPr>
              <w:ind w:left="360" w:leftChars="0" w:firstLine="0" w:firstLineChars="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分泌过多患 低血糖症</w:t>
            </w:r>
          </w:p>
          <w:p>
            <w:pPr>
              <w:widowControl w:val="0"/>
              <w:numPr>
                <w:ilvl w:val="0"/>
                <w:numId w:val="0"/>
              </w:numPr>
              <w:ind w:left="360" w:leftChars="0"/>
              <w:jc w:val="both"/>
              <w:rPr>
                <w:rFonts w:hint="default" w:ascii="宋体" w:hAnsi="宋体" w:eastAsia="宋体" w:cs="宋体"/>
                <w:b w:val="0"/>
                <w:bCs w:val="0"/>
                <w:sz w:val="24"/>
                <w:szCs w:val="24"/>
                <w:vertAlign w:val="baseline"/>
                <w:lang w:val="en-US" w:eastAsia="zh-CN"/>
              </w:rPr>
            </w:pPr>
          </w:p>
          <w:p>
            <w:pPr>
              <w:widowControl w:val="0"/>
              <w:numPr>
                <w:ilvl w:val="0"/>
                <w:numId w:val="9"/>
              </w:numPr>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胰岛素对人体的糖、脂肪和蛋白质代谢都有景响，其中对于糖代谢的调节作用尤为重要。</w:t>
            </w:r>
          </w:p>
          <w:p>
            <w:pPr>
              <w:widowControl w:val="0"/>
              <w:numPr>
                <w:ilvl w:val="0"/>
                <w:numId w:val="0"/>
              </w:numPr>
              <w:ind w:leftChars="0"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胰岛素能促使血液中的葡萄糖进入组织细胞被贮存和利用。当胰岛素缺乏时，血糖难以被组织细胞多摄取，糖的贮存和利用减少，这时血糖浓度过高就会有一部分从尿中排出，形成糖尿。</w:t>
            </w:r>
          </w:p>
          <w:p>
            <w:pPr>
              <w:widowControl w:val="0"/>
              <w:numPr>
                <w:ilvl w:val="0"/>
                <w:numId w:val="0"/>
              </w:numPr>
              <w:ind w:leftChars="0"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因肤岛素分泌不足可能引起糖尿病，所以可注射岛素治疗糖尿病。</w:t>
            </w: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p>
            <w:pPr>
              <w:widowControl w:val="0"/>
              <w:numPr>
                <w:ilvl w:val="0"/>
                <w:numId w:val="0"/>
              </w:numPr>
              <w:jc w:val="both"/>
              <w:rPr>
                <w:rFonts w:hint="default" w:ascii="宋体" w:hAnsi="宋体" w:eastAsia="宋体" w:cs="宋体"/>
                <w:b w:val="0"/>
                <w:bCs w:val="0"/>
                <w:sz w:val="24"/>
                <w:szCs w:val="24"/>
                <w:vertAlign w:val="baseline"/>
                <w:lang w:val="en-US" w:eastAsia="zh-CN"/>
              </w:rPr>
            </w:pPr>
          </w:p>
        </w:tc>
        <w:tc>
          <w:tcPr>
            <w:tcW w:w="1860" w:type="dxa"/>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1.学生自主阅读课本，回答问题（11）：胰岛产生胰岛素。</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作用：</w:t>
            </w:r>
            <w:r>
              <w:rPr>
                <w:rFonts w:hint="default" w:ascii="宋体" w:hAnsi="宋体" w:eastAsia="宋体" w:cs="宋体"/>
                <w:b w:val="0"/>
                <w:bCs w:val="0"/>
                <w:sz w:val="24"/>
                <w:szCs w:val="24"/>
                <w:vertAlign w:val="baseline"/>
                <w:lang w:val="en-US" w:eastAsia="zh-CN"/>
              </w:rPr>
              <w:t>调节糖的吸收、利用和转化</w:t>
            </w:r>
            <w:r>
              <w:rPr>
                <w:rFonts w:hint="eastAsia" w:ascii="宋体" w:hAnsi="宋体" w:eastAsia="宋体" w:cs="宋体"/>
                <w:b w:val="0"/>
                <w:bCs w:val="0"/>
                <w:sz w:val="24"/>
                <w:szCs w:val="24"/>
                <w:vertAlign w:val="baseline"/>
                <w:lang w:val="en-US" w:eastAsia="zh-CN"/>
              </w:rPr>
              <w:t>。</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2.回答问题（12）：分泌异常会出现糖尿病和低血糖。</w:t>
            </w: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培养学生分析问题、解决问题的能力。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44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教学内容</w:t>
            </w:r>
          </w:p>
        </w:tc>
        <w:tc>
          <w:tcPr>
            <w:tcW w:w="393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教师活动</w:t>
            </w:r>
          </w:p>
        </w:tc>
        <w:tc>
          <w:tcPr>
            <w:tcW w:w="1860"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学生活动</w:t>
            </w:r>
          </w:p>
        </w:tc>
        <w:tc>
          <w:tcPr>
            <w:tcW w:w="1635" w:type="dxa"/>
            <w:vAlign w:val="center"/>
          </w:tcPr>
          <w:p>
            <w:pPr>
              <w:numPr>
                <w:ilvl w:val="0"/>
                <w:numId w:val="0"/>
              </w:num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（七）</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激素调节与神经调节的关系</w:t>
            </w:r>
          </w:p>
        </w:tc>
        <w:tc>
          <w:tcPr>
            <w:tcW w:w="3930" w:type="dxa"/>
            <w:vAlign w:val="center"/>
          </w:tcPr>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在神经系统的调节控制下，激素通过血液循环也参与调节人体的生命活动。</w:t>
            </w: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tc>
        <w:tc>
          <w:tcPr>
            <w:tcW w:w="1860"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学生思考问题</w:t>
            </w: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通过分析和解决综合性强的问题，培养学生分析和解决问题的能力。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（八）</w:t>
            </w: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课堂小结</w:t>
            </w:r>
          </w:p>
        </w:tc>
        <w:tc>
          <w:tcPr>
            <w:tcW w:w="3930" w:type="dxa"/>
          </w:tcPr>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课件展示：</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内分泌系统及其分泌的激素</w:t>
            </w: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tc>
        <w:tc>
          <w:tcPr>
            <w:tcW w:w="1860" w:type="dxa"/>
            <w:vAlign w:val="center"/>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学生根据内分泌腺说出相应的分泌激素。</w:t>
            </w:r>
          </w:p>
          <w:p>
            <w:pPr>
              <w:numPr>
                <w:ilvl w:val="0"/>
                <w:numId w:val="0"/>
              </w:numPr>
              <w:jc w:val="both"/>
              <w:rPr>
                <w:rFonts w:hint="eastAsia" w:ascii="宋体" w:hAnsi="宋体" w:eastAsia="宋体" w:cs="宋体"/>
                <w:b w:val="0"/>
                <w:bCs w:val="0"/>
                <w:sz w:val="24"/>
                <w:szCs w:val="24"/>
                <w:vertAlign w:val="baseline"/>
                <w:lang w:val="en-US" w:eastAsia="zh-CN"/>
              </w:rPr>
            </w:pPr>
          </w:p>
          <w:p>
            <w:pPr>
              <w:numPr>
                <w:ilvl w:val="0"/>
                <w:numId w:val="0"/>
              </w:numPr>
              <w:jc w:val="both"/>
              <w:rPr>
                <w:rFonts w:hint="default" w:ascii="宋体" w:hAnsi="宋体" w:eastAsia="宋体" w:cs="宋体"/>
                <w:b w:val="0"/>
                <w:bCs w:val="0"/>
                <w:sz w:val="24"/>
                <w:szCs w:val="24"/>
                <w:vertAlign w:val="baseline"/>
                <w:lang w:val="en-US" w:eastAsia="zh-CN"/>
              </w:rPr>
            </w:pP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培养学生总结归纳的能力。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1440" w:type="dxa"/>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（九）</w:t>
            </w:r>
          </w:p>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练一练</w:t>
            </w:r>
          </w:p>
        </w:tc>
        <w:tc>
          <w:tcPr>
            <w:tcW w:w="3930" w:type="dxa"/>
            <w:vAlign w:val="center"/>
          </w:tcPr>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当堂检测知识点，突破重难点知识</w:t>
            </w: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p>
            <w:pPr>
              <w:numPr>
                <w:ilvl w:val="0"/>
                <w:numId w:val="0"/>
              </w:numPr>
              <w:jc w:val="center"/>
              <w:rPr>
                <w:rFonts w:hint="default" w:ascii="宋体" w:hAnsi="宋体" w:eastAsia="宋体" w:cs="宋体"/>
                <w:b w:val="0"/>
                <w:bCs w:val="0"/>
                <w:sz w:val="24"/>
                <w:szCs w:val="24"/>
                <w:vertAlign w:val="baseline"/>
                <w:lang w:val="en-US" w:eastAsia="zh-CN"/>
              </w:rPr>
            </w:pPr>
          </w:p>
        </w:tc>
        <w:tc>
          <w:tcPr>
            <w:tcW w:w="1860"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学生自主完成练习，再进行交流讨论。</w:t>
            </w:r>
          </w:p>
        </w:tc>
        <w:tc>
          <w:tcPr>
            <w:tcW w:w="1635" w:type="dxa"/>
            <w:vAlign w:val="center"/>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培养学生“合作探究-自主学习”的能力。</w:t>
            </w:r>
          </w:p>
        </w:tc>
      </w:tr>
    </w:tbl>
    <w:p>
      <w:pPr>
        <w:numPr>
          <w:ilvl w:val="0"/>
          <w:numId w:val="0"/>
        </w:numPr>
        <w:jc w:val="both"/>
        <w:rPr>
          <w:rFonts w:hint="default" w:ascii="宋体" w:hAnsi="宋体" w:eastAsia="宋体" w:cs="宋体"/>
          <w:b w:val="0"/>
          <w:bCs w:val="0"/>
          <w:sz w:val="24"/>
          <w:szCs w:val="24"/>
          <w:lang w:val="en-US" w:eastAsia="zh-CN"/>
        </w:rPr>
      </w:pPr>
    </w:p>
    <w:p>
      <w:pPr>
        <w:numPr>
          <w:ilvl w:val="0"/>
          <w:numId w:val="11"/>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板书设计</w:t>
      </w:r>
    </w:p>
    <w:p>
      <w:pPr>
        <w:numPr>
          <w:numId w:val="0"/>
        </w:numPr>
        <w:ind w:firstLine="562"/>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本节课采用提纲式板书，这类板书条理清晰，突出知识点，易于学生梳理知识和记忆。</w:t>
      </w:r>
    </w:p>
    <w:p>
      <w:pPr>
        <w:numPr>
          <w:numId w:val="0"/>
        </w:numPr>
        <w:ind w:firstLine="562"/>
        <w:jc w:val="both"/>
        <w:rPr>
          <w:rFonts w:hint="eastAsia" w:ascii="宋体" w:hAnsi="宋体" w:eastAsia="宋体" w:cs="宋体"/>
          <w:b w:val="0"/>
          <w:bCs w:val="0"/>
          <w:sz w:val="24"/>
          <w:szCs w:val="24"/>
          <w:lang w:val="en-US" w:eastAsia="zh-CN"/>
        </w:rPr>
      </w:pPr>
    </w:p>
    <w:p>
      <w:pPr>
        <w:numPr>
          <w:numId w:val="0"/>
        </w:numPr>
        <w:ind w:firstLine="562"/>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板书：</w:t>
      </w:r>
    </w:p>
    <w:p>
      <w:pPr>
        <w:numPr>
          <w:numId w:val="0"/>
        </w:numPr>
        <w:ind w:firstLine="562"/>
        <w:jc w:val="both"/>
        <w:rPr>
          <w:rFonts w:hint="eastAsia" w:ascii="宋体" w:hAnsi="宋体" w:eastAsia="宋体" w:cs="宋体"/>
          <w:b w:val="0"/>
          <w:bCs w:val="0"/>
          <w:sz w:val="24"/>
          <w:szCs w:val="24"/>
          <w:lang w:val="en-US" w:eastAsia="zh-CN"/>
        </w:rPr>
      </w:pPr>
    </w:p>
    <w:p>
      <w:pPr>
        <w:numPr>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12.3  激素调节</w:t>
      </w:r>
    </w:p>
    <w:p>
      <w:pPr>
        <w:numPr>
          <w:numId w:val="0"/>
        </w:numPr>
        <w:jc w:val="center"/>
        <w:rPr>
          <w:rFonts w:hint="eastAsia" w:ascii="宋体" w:hAnsi="宋体" w:eastAsia="宋体" w:cs="宋体"/>
          <w:b w:val="0"/>
          <w:bCs w:val="0"/>
          <w:sz w:val="24"/>
          <w:szCs w:val="24"/>
          <w:lang w:val="en-US" w:eastAsia="zh-CN"/>
        </w:rPr>
      </w:pPr>
    </w:p>
    <w:p>
      <w:pPr>
        <w:numPr>
          <w:numId w:val="0"/>
        </w:numPr>
        <w:ind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1.激素调节（概念）：</w:t>
      </w:r>
    </w:p>
    <w:p>
      <w:pPr>
        <w:numPr>
          <w:numId w:val="0"/>
        </w:numPr>
        <w:ind w:left="600" w:leftChars="0"/>
        <w:jc w:val="both"/>
        <w:rPr>
          <w:rFonts w:hint="default" w:ascii="宋体" w:hAnsi="宋体" w:eastAsia="宋体" w:cs="宋体"/>
          <w:b w:val="0"/>
          <w:bCs w:val="0"/>
          <w:sz w:val="24"/>
          <w:szCs w:val="24"/>
          <w:lang w:val="en-US" w:eastAsia="zh-CN"/>
        </w:rPr>
      </w:pPr>
    </w:p>
    <w:p>
      <w:pPr>
        <w:numPr>
          <w:numId w:val="0"/>
        </w:numPr>
        <w:ind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2.内分泌腺： （如）垂体——生长激素</w:t>
      </w:r>
    </w:p>
    <w:p>
      <w:pPr>
        <w:numPr>
          <w:numId w:val="0"/>
        </w:numPr>
        <w:ind w:left="600"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甲状腺——甲状腺激素</w:t>
      </w:r>
    </w:p>
    <w:p>
      <w:pPr>
        <w:numPr>
          <w:numId w:val="0"/>
        </w:numPr>
        <w:ind w:left="600"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胰岛——胰岛素</w:t>
      </w:r>
    </w:p>
    <w:p>
      <w:pPr>
        <w:numPr>
          <w:numId w:val="0"/>
        </w:numPr>
        <w:jc w:val="both"/>
        <w:rPr>
          <w:rFonts w:hint="default" w:ascii="宋体" w:hAnsi="宋体" w:eastAsia="宋体" w:cs="宋体"/>
          <w:b w:val="0"/>
          <w:bCs w:val="0"/>
          <w:sz w:val="24"/>
          <w:szCs w:val="24"/>
          <w:lang w:val="en-US" w:eastAsia="zh-CN"/>
        </w:rPr>
      </w:pPr>
    </w:p>
    <w:p>
      <w:pPr>
        <w:numPr>
          <w:numId w:val="0"/>
        </w:numPr>
        <w:ind w:left="600"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numPr>
          <w:numId w:val="0"/>
        </w:numPr>
        <w:ind w:firstLine="562"/>
        <w:jc w:val="both"/>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7296A"/>
    <w:multiLevelType w:val="singleLevel"/>
    <w:tmpl w:val="A1B7296A"/>
    <w:lvl w:ilvl="0" w:tentative="0">
      <w:start w:val="1"/>
      <w:numFmt w:val="decimal"/>
      <w:suff w:val="nothing"/>
      <w:lvlText w:val="（%1）"/>
      <w:lvlJc w:val="left"/>
      <w:pPr>
        <w:ind w:left="360" w:leftChars="0" w:firstLine="0" w:firstLineChars="0"/>
      </w:pPr>
    </w:lvl>
  </w:abstractNum>
  <w:abstractNum w:abstractNumId="1">
    <w:nsid w:val="A9CFF744"/>
    <w:multiLevelType w:val="singleLevel"/>
    <w:tmpl w:val="A9CFF744"/>
    <w:lvl w:ilvl="0" w:tentative="0">
      <w:start w:val="1"/>
      <w:numFmt w:val="decimal"/>
      <w:lvlText w:val="%1."/>
      <w:lvlJc w:val="left"/>
      <w:pPr>
        <w:tabs>
          <w:tab w:val="left" w:pos="312"/>
        </w:tabs>
      </w:pPr>
    </w:lvl>
  </w:abstractNum>
  <w:abstractNum w:abstractNumId="2">
    <w:nsid w:val="C5EA857B"/>
    <w:multiLevelType w:val="singleLevel"/>
    <w:tmpl w:val="C5EA857B"/>
    <w:lvl w:ilvl="0" w:tentative="0">
      <w:start w:val="1"/>
      <w:numFmt w:val="decimal"/>
      <w:lvlText w:val="%1."/>
      <w:lvlJc w:val="left"/>
      <w:pPr>
        <w:tabs>
          <w:tab w:val="left" w:pos="312"/>
        </w:tabs>
      </w:pPr>
    </w:lvl>
  </w:abstractNum>
  <w:abstractNum w:abstractNumId="3">
    <w:nsid w:val="D70FC7A0"/>
    <w:multiLevelType w:val="singleLevel"/>
    <w:tmpl w:val="D70FC7A0"/>
    <w:lvl w:ilvl="0" w:tentative="0">
      <w:start w:val="1"/>
      <w:numFmt w:val="decimal"/>
      <w:lvlText w:val="%1."/>
      <w:lvlJc w:val="left"/>
      <w:pPr>
        <w:tabs>
          <w:tab w:val="left" w:pos="312"/>
        </w:tabs>
      </w:pPr>
    </w:lvl>
  </w:abstractNum>
  <w:abstractNum w:abstractNumId="4">
    <w:nsid w:val="DBC4D2B9"/>
    <w:multiLevelType w:val="singleLevel"/>
    <w:tmpl w:val="DBC4D2B9"/>
    <w:lvl w:ilvl="0" w:tentative="0">
      <w:start w:val="1"/>
      <w:numFmt w:val="decimal"/>
      <w:lvlText w:val="%1."/>
      <w:lvlJc w:val="left"/>
      <w:pPr>
        <w:tabs>
          <w:tab w:val="left" w:pos="312"/>
        </w:tabs>
      </w:pPr>
    </w:lvl>
  </w:abstractNum>
  <w:abstractNum w:abstractNumId="5">
    <w:nsid w:val="E6B1A407"/>
    <w:multiLevelType w:val="singleLevel"/>
    <w:tmpl w:val="E6B1A407"/>
    <w:lvl w:ilvl="0" w:tentative="0">
      <w:start w:val="1"/>
      <w:numFmt w:val="decimal"/>
      <w:lvlText w:val="%1."/>
      <w:lvlJc w:val="left"/>
      <w:pPr>
        <w:tabs>
          <w:tab w:val="left" w:pos="312"/>
        </w:tabs>
      </w:pPr>
    </w:lvl>
  </w:abstractNum>
  <w:abstractNum w:abstractNumId="6">
    <w:nsid w:val="F47DF0B0"/>
    <w:multiLevelType w:val="singleLevel"/>
    <w:tmpl w:val="F47DF0B0"/>
    <w:lvl w:ilvl="0" w:tentative="0">
      <w:start w:val="1"/>
      <w:numFmt w:val="decimal"/>
      <w:suff w:val="nothing"/>
      <w:lvlText w:val="（%1）"/>
      <w:lvlJc w:val="left"/>
    </w:lvl>
  </w:abstractNum>
  <w:abstractNum w:abstractNumId="7">
    <w:nsid w:val="0AEA9277"/>
    <w:multiLevelType w:val="singleLevel"/>
    <w:tmpl w:val="0AEA9277"/>
    <w:lvl w:ilvl="0" w:tentative="0">
      <w:start w:val="7"/>
      <w:numFmt w:val="chineseCounting"/>
      <w:suff w:val="nothing"/>
      <w:lvlText w:val="%1、"/>
      <w:lvlJc w:val="left"/>
      <w:rPr>
        <w:rFonts w:hint="eastAsia"/>
      </w:rPr>
    </w:lvl>
  </w:abstractNum>
  <w:abstractNum w:abstractNumId="8">
    <w:nsid w:val="4D535915"/>
    <w:multiLevelType w:val="singleLevel"/>
    <w:tmpl w:val="4D535915"/>
    <w:lvl w:ilvl="0" w:tentative="0">
      <w:start w:val="1"/>
      <w:numFmt w:val="decimal"/>
      <w:lvlText w:val="%1."/>
      <w:lvlJc w:val="left"/>
      <w:pPr>
        <w:tabs>
          <w:tab w:val="left" w:pos="312"/>
        </w:tabs>
      </w:pPr>
    </w:lvl>
  </w:abstractNum>
  <w:abstractNum w:abstractNumId="9">
    <w:nsid w:val="7827A9C1"/>
    <w:multiLevelType w:val="singleLevel"/>
    <w:tmpl w:val="7827A9C1"/>
    <w:lvl w:ilvl="0" w:tentative="0">
      <w:start w:val="1"/>
      <w:numFmt w:val="decimal"/>
      <w:lvlText w:val="%1."/>
      <w:lvlJc w:val="left"/>
      <w:pPr>
        <w:tabs>
          <w:tab w:val="left" w:pos="312"/>
        </w:tabs>
      </w:pPr>
    </w:lvl>
  </w:abstractNum>
  <w:abstractNum w:abstractNumId="10">
    <w:nsid w:val="7BD9B2C0"/>
    <w:multiLevelType w:val="singleLevel"/>
    <w:tmpl w:val="7BD9B2C0"/>
    <w:lvl w:ilvl="0" w:tentative="0">
      <w:start w:val="1"/>
      <w:numFmt w:val="decimal"/>
      <w:lvlText w:val="%1."/>
      <w:lvlJc w:val="left"/>
      <w:pPr>
        <w:tabs>
          <w:tab w:val="left" w:pos="312"/>
        </w:tabs>
      </w:pPr>
    </w:lvl>
  </w:abstractNum>
  <w:num w:numId="1">
    <w:abstractNumId w:val="8"/>
  </w:num>
  <w:num w:numId="2">
    <w:abstractNumId w:val="10"/>
  </w:num>
  <w:num w:numId="3">
    <w:abstractNumId w:val="1"/>
  </w:num>
  <w:num w:numId="4">
    <w:abstractNumId w:val="6"/>
  </w:num>
  <w:num w:numId="5">
    <w:abstractNumId w:val="4"/>
  </w:num>
  <w:num w:numId="6">
    <w:abstractNumId w:val="5"/>
  </w:num>
  <w:num w:numId="7">
    <w:abstractNumId w:val="9"/>
  </w:num>
  <w:num w:numId="8">
    <w:abstractNumId w:val="3"/>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1516B"/>
    <w:rsid w:val="00C91017"/>
    <w:rsid w:val="01735E76"/>
    <w:rsid w:val="061257AC"/>
    <w:rsid w:val="070C3AB2"/>
    <w:rsid w:val="08652FED"/>
    <w:rsid w:val="088352AC"/>
    <w:rsid w:val="08D61BE0"/>
    <w:rsid w:val="0AF33955"/>
    <w:rsid w:val="0C3430E9"/>
    <w:rsid w:val="104F61F3"/>
    <w:rsid w:val="11B16C33"/>
    <w:rsid w:val="11DF6CB6"/>
    <w:rsid w:val="12822FEE"/>
    <w:rsid w:val="12F4716A"/>
    <w:rsid w:val="139B5344"/>
    <w:rsid w:val="16680C7C"/>
    <w:rsid w:val="16BF1D8B"/>
    <w:rsid w:val="175A188A"/>
    <w:rsid w:val="18F925BB"/>
    <w:rsid w:val="197D5BEE"/>
    <w:rsid w:val="19E67389"/>
    <w:rsid w:val="1A06321C"/>
    <w:rsid w:val="1A064776"/>
    <w:rsid w:val="1A2624F3"/>
    <w:rsid w:val="1BC45701"/>
    <w:rsid w:val="1CE57E6D"/>
    <w:rsid w:val="1DB6047B"/>
    <w:rsid w:val="1E67591A"/>
    <w:rsid w:val="1E6E343B"/>
    <w:rsid w:val="22247238"/>
    <w:rsid w:val="229346F0"/>
    <w:rsid w:val="25332A6C"/>
    <w:rsid w:val="27174ED2"/>
    <w:rsid w:val="284B2DC2"/>
    <w:rsid w:val="298F2F60"/>
    <w:rsid w:val="2ACD45DA"/>
    <w:rsid w:val="2AD30065"/>
    <w:rsid w:val="2B2B2845"/>
    <w:rsid w:val="2EEA209A"/>
    <w:rsid w:val="2EFC4EAB"/>
    <w:rsid w:val="2FF711F9"/>
    <w:rsid w:val="31022D73"/>
    <w:rsid w:val="38991FB1"/>
    <w:rsid w:val="39062CF2"/>
    <w:rsid w:val="3C0C68B5"/>
    <w:rsid w:val="3F4021EA"/>
    <w:rsid w:val="40B512E7"/>
    <w:rsid w:val="44823558"/>
    <w:rsid w:val="45347465"/>
    <w:rsid w:val="46F3063D"/>
    <w:rsid w:val="48A55CA3"/>
    <w:rsid w:val="48F60465"/>
    <w:rsid w:val="4BAF2BE6"/>
    <w:rsid w:val="4DF82DAA"/>
    <w:rsid w:val="4EE1516B"/>
    <w:rsid w:val="4F210D09"/>
    <w:rsid w:val="51D464CD"/>
    <w:rsid w:val="541D598D"/>
    <w:rsid w:val="54615AAC"/>
    <w:rsid w:val="55F81B6F"/>
    <w:rsid w:val="56990C95"/>
    <w:rsid w:val="58F7074A"/>
    <w:rsid w:val="590B666A"/>
    <w:rsid w:val="5B491C97"/>
    <w:rsid w:val="617B725A"/>
    <w:rsid w:val="63363DB9"/>
    <w:rsid w:val="67CD62A9"/>
    <w:rsid w:val="6BBB68D2"/>
    <w:rsid w:val="6D39645C"/>
    <w:rsid w:val="7058480E"/>
    <w:rsid w:val="736531FF"/>
    <w:rsid w:val="73F320EB"/>
    <w:rsid w:val="752B79DD"/>
    <w:rsid w:val="76EE2DF3"/>
    <w:rsid w:val="77597EDF"/>
    <w:rsid w:val="77F40598"/>
    <w:rsid w:val="78534A19"/>
    <w:rsid w:val="78936550"/>
    <w:rsid w:val="79EC3292"/>
    <w:rsid w:val="7D4D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2019-07-01T02:34:00Z</dcterms:created>
  <dc:creator>巴黎七七</dc:creator>
  <cp:lastModifiedBy>巴黎七七</cp:lastModifiedBy>
  <dcterms:modified xsi:type="dcterms:W3CDTF">2019-07-01T12:11:46Z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